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891A" w14:textId="77777777" w:rsidR="00314D1A" w:rsidRDefault="00314D1A" w:rsidP="005E4145">
      <w:pPr>
        <w:spacing w:line="276" w:lineRule="atLeast"/>
        <w:rPr>
          <w:rFonts w:ascii="Arial" w:hAnsi="Arial" w:cs="Arial"/>
          <w:b/>
          <w:bCs/>
          <w:color w:val="A61C25"/>
          <w:sz w:val="28"/>
          <w:szCs w:val="28"/>
        </w:rPr>
      </w:pPr>
    </w:p>
    <w:p w14:paraId="0FAD8ED5" w14:textId="50AD28ED" w:rsidR="00A1718F" w:rsidRPr="00383BF2" w:rsidRDefault="00A1718F" w:rsidP="00383BF2">
      <w:pPr>
        <w:spacing w:line="276" w:lineRule="atLeast"/>
        <w:jc w:val="center"/>
        <w:rPr>
          <w:color w:val="212121"/>
          <w:sz w:val="27"/>
          <w:szCs w:val="27"/>
        </w:rPr>
      </w:pPr>
      <w:r>
        <w:rPr>
          <w:rFonts w:ascii="Arial" w:hAnsi="Arial" w:cs="Arial"/>
          <w:b/>
          <w:bCs/>
          <w:color w:val="A61C25"/>
          <w:sz w:val="28"/>
          <w:szCs w:val="28"/>
        </w:rPr>
        <w:t>IL VENDING EVOLVE: MENO VOLUMI TRADIZIONALI</w:t>
      </w:r>
      <w:r w:rsidR="00A76A05">
        <w:rPr>
          <w:rFonts w:ascii="Arial" w:hAnsi="Arial" w:cs="Arial"/>
          <w:b/>
          <w:bCs/>
          <w:color w:val="A61C25"/>
          <w:sz w:val="28"/>
          <w:szCs w:val="28"/>
        </w:rPr>
        <w:t>, PIÙ QUALIT</w:t>
      </w:r>
      <w:r w:rsidR="00383BF2">
        <w:rPr>
          <w:rFonts w:ascii="Arial" w:hAnsi="Arial" w:cs="Arial"/>
          <w:b/>
          <w:bCs/>
          <w:color w:val="A61C25"/>
          <w:sz w:val="28"/>
          <w:szCs w:val="28"/>
        </w:rPr>
        <w:t>À</w:t>
      </w:r>
      <w:r w:rsidR="00A76A05">
        <w:rPr>
          <w:rFonts w:ascii="Arial" w:hAnsi="Arial" w:cs="Arial"/>
          <w:b/>
          <w:bCs/>
          <w:color w:val="A61C25"/>
          <w:sz w:val="28"/>
          <w:szCs w:val="28"/>
        </w:rPr>
        <w:t xml:space="preserve"> E </w:t>
      </w:r>
      <w:r>
        <w:rPr>
          <w:rFonts w:ascii="Arial" w:hAnsi="Arial" w:cs="Arial"/>
          <w:b/>
          <w:bCs/>
          <w:color w:val="A61C25"/>
          <w:sz w:val="28"/>
          <w:szCs w:val="28"/>
        </w:rPr>
        <w:t>NUOVI CONSUMI. A “VENDITALIA 2026” I DATI DI SETTORE 2025</w:t>
      </w:r>
    </w:p>
    <w:p w14:paraId="11DB1C6F" w14:textId="77777777" w:rsidR="00B36AAA" w:rsidRDefault="00B36AAA" w:rsidP="00E8518E">
      <w:pPr>
        <w:spacing w:line="276" w:lineRule="auto"/>
        <w:contextualSpacing/>
        <w:jc w:val="both"/>
        <w:rPr>
          <w:rFonts w:ascii="Arial" w:eastAsia="+mn-ea" w:hAnsi="Arial" w:cs="Arial"/>
          <w:kern w:val="24"/>
        </w:rPr>
      </w:pPr>
    </w:p>
    <w:p w14:paraId="4AF55C55" w14:textId="41C03D57" w:rsidR="003D78CF" w:rsidRPr="009134CC" w:rsidRDefault="00A1718F" w:rsidP="0050614F">
      <w:pPr>
        <w:spacing w:line="276" w:lineRule="auto"/>
        <w:contextualSpacing/>
        <w:jc w:val="center"/>
        <w:rPr>
          <w:rFonts w:ascii="Arial" w:eastAsia="Calibri" w:hAnsi="Arial" w:cs="Arial"/>
          <w:bCs/>
          <w:i/>
          <w:color w:val="C00000"/>
          <w:sz w:val="20"/>
          <w:szCs w:val="16"/>
        </w:rPr>
      </w:pPr>
      <w:r w:rsidRPr="009134CC">
        <w:rPr>
          <w:rFonts w:ascii="Arial" w:eastAsia="Calibri" w:hAnsi="Arial" w:cs="Arial"/>
          <w:bCs/>
          <w:i/>
          <w:color w:val="C00000"/>
          <w:sz w:val="20"/>
          <w:szCs w:val="16"/>
        </w:rPr>
        <w:t>Al via la principale fiera e</w:t>
      </w:r>
      <w:r w:rsidR="0050614F" w:rsidRPr="009134CC">
        <w:rPr>
          <w:rFonts w:ascii="Arial" w:eastAsia="Calibri" w:hAnsi="Arial" w:cs="Arial"/>
          <w:bCs/>
          <w:i/>
          <w:color w:val="C00000"/>
          <w:sz w:val="20"/>
          <w:szCs w:val="16"/>
        </w:rPr>
        <w:t>u</w:t>
      </w:r>
      <w:r w:rsidRPr="009134CC">
        <w:rPr>
          <w:rFonts w:ascii="Arial" w:eastAsia="Calibri" w:hAnsi="Arial" w:cs="Arial"/>
          <w:bCs/>
          <w:i/>
          <w:color w:val="C00000"/>
          <w:sz w:val="20"/>
          <w:szCs w:val="16"/>
        </w:rPr>
        <w:t>ropea dedicata alla distribuzione automatica, con o</w:t>
      </w:r>
      <w:r w:rsidR="00F16831" w:rsidRPr="009134CC">
        <w:rPr>
          <w:rFonts w:ascii="Arial" w:eastAsia="Calibri" w:hAnsi="Arial" w:cs="Arial"/>
          <w:bCs/>
          <w:i/>
          <w:color w:val="C00000"/>
          <w:sz w:val="20"/>
          <w:szCs w:val="16"/>
        </w:rPr>
        <w:t xml:space="preserve">ltre 300 </w:t>
      </w:r>
      <w:r w:rsidR="0050614F" w:rsidRPr="009134CC">
        <w:rPr>
          <w:rFonts w:ascii="Arial" w:eastAsia="Calibri" w:hAnsi="Arial" w:cs="Arial"/>
          <w:bCs/>
          <w:i/>
          <w:color w:val="C00000"/>
          <w:sz w:val="20"/>
          <w:szCs w:val="16"/>
        </w:rPr>
        <w:t>espositori</w:t>
      </w:r>
      <w:r w:rsidR="00F16831" w:rsidRPr="009134CC">
        <w:rPr>
          <w:rFonts w:ascii="Arial" w:eastAsia="Calibri" w:hAnsi="Arial" w:cs="Arial"/>
          <w:bCs/>
          <w:i/>
          <w:color w:val="C00000"/>
          <w:sz w:val="20"/>
          <w:szCs w:val="16"/>
        </w:rPr>
        <w:t xml:space="preserve"> da tutto il mon</w:t>
      </w:r>
      <w:r w:rsidR="0050614F" w:rsidRPr="009134CC">
        <w:rPr>
          <w:rFonts w:ascii="Arial" w:eastAsia="Calibri" w:hAnsi="Arial" w:cs="Arial"/>
          <w:bCs/>
          <w:i/>
          <w:color w:val="C00000"/>
          <w:sz w:val="20"/>
          <w:szCs w:val="16"/>
        </w:rPr>
        <w:t>d</w:t>
      </w:r>
      <w:r w:rsidRPr="009134CC">
        <w:rPr>
          <w:rFonts w:ascii="Arial" w:eastAsia="Calibri" w:hAnsi="Arial" w:cs="Arial"/>
          <w:bCs/>
          <w:i/>
          <w:color w:val="C00000"/>
          <w:sz w:val="20"/>
          <w:szCs w:val="16"/>
        </w:rPr>
        <w:t>o. Per l’apertura,</w:t>
      </w:r>
      <w:r w:rsidR="00F16831" w:rsidRPr="009134CC">
        <w:rPr>
          <w:rFonts w:ascii="Arial" w:eastAsia="Calibri" w:hAnsi="Arial" w:cs="Arial"/>
          <w:bCs/>
          <w:i/>
          <w:color w:val="C00000"/>
          <w:sz w:val="20"/>
          <w:szCs w:val="16"/>
        </w:rPr>
        <w:t xml:space="preserve"> </w:t>
      </w:r>
      <w:r w:rsidR="00191E59" w:rsidRPr="009134CC">
        <w:rPr>
          <w:rFonts w:ascii="Arial" w:eastAsia="Calibri" w:hAnsi="Arial" w:cs="Arial"/>
          <w:bCs/>
          <w:i/>
          <w:color w:val="C00000"/>
          <w:sz w:val="20"/>
          <w:szCs w:val="16"/>
        </w:rPr>
        <w:t>CONFIDA</w:t>
      </w:r>
      <w:r w:rsidR="000C6AC1">
        <w:rPr>
          <w:rFonts w:ascii="Arial" w:eastAsia="Calibri" w:hAnsi="Arial" w:cs="Arial"/>
          <w:bCs/>
          <w:i/>
          <w:color w:val="C00000"/>
          <w:sz w:val="20"/>
          <w:szCs w:val="16"/>
        </w:rPr>
        <w:t xml:space="preserve"> - </w:t>
      </w:r>
      <w:r w:rsidR="00191E59" w:rsidRPr="009134CC">
        <w:rPr>
          <w:rFonts w:ascii="Arial" w:eastAsia="Calibri" w:hAnsi="Arial" w:cs="Arial"/>
          <w:bCs/>
          <w:i/>
          <w:color w:val="C00000"/>
          <w:sz w:val="20"/>
          <w:szCs w:val="16"/>
        </w:rPr>
        <w:t>Associazione Italiana Distribuzione</w:t>
      </w:r>
      <w:r w:rsidR="000C6AC1">
        <w:rPr>
          <w:rFonts w:ascii="Arial" w:eastAsia="Calibri" w:hAnsi="Arial" w:cs="Arial"/>
          <w:bCs/>
          <w:i/>
          <w:color w:val="C00000"/>
          <w:sz w:val="20"/>
          <w:szCs w:val="16"/>
        </w:rPr>
        <w:t xml:space="preserve"> Automatica</w:t>
      </w:r>
      <w:r w:rsidRPr="009134CC">
        <w:rPr>
          <w:rFonts w:ascii="Arial" w:eastAsia="Calibri" w:hAnsi="Arial" w:cs="Arial"/>
          <w:bCs/>
          <w:i/>
          <w:color w:val="C00000"/>
          <w:sz w:val="20"/>
          <w:szCs w:val="16"/>
        </w:rPr>
        <w:t xml:space="preserve"> ha presentato lo stato dell’arte del settore nel 2025: </w:t>
      </w:r>
      <w:r w:rsidR="00385D67">
        <w:rPr>
          <w:rFonts w:ascii="Arial" w:eastAsia="Calibri" w:hAnsi="Arial" w:cs="Arial"/>
          <w:bCs/>
          <w:i/>
          <w:color w:val="C00000"/>
          <w:sz w:val="20"/>
          <w:szCs w:val="16"/>
        </w:rPr>
        <w:t>si registra un lieve calo delle</w:t>
      </w:r>
      <w:r w:rsidRPr="009134CC">
        <w:rPr>
          <w:rFonts w:ascii="Arial" w:eastAsia="Calibri" w:hAnsi="Arial" w:cs="Arial"/>
          <w:bCs/>
          <w:i/>
          <w:color w:val="C00000"/>
          <w:sz w:val="20"/>
          <w:szCs w:val="16"/>
        </w:rPr>
        <w:t xml:space="preserve"> consumazioni</w:t>
      </w:r>
      <w:r w:rsidR="0050614F" w:rsidRPr="009134CC">
        <w:rPr>
          <w:rFonts w:ascii="Arial" w:eastAsia="Calibri" w:hAnsi="Arial" w:cs="Arial"/>
          <w:bCs/>
          <w:i/>
          <w:color w:val="C00000"/>
          <w:sz w:val="20"/>
          <w:szCs w:val="16"/>
        </w:rPr>
        <w:t xml:space="preserve"> (-4%) ma emergono </w:t>
      </w:r>
      <w:proofErr w:type="gramStart"/>
      <w:r w:rsidR="0050614F" w:rsidRPr="009134CC">
        <w:rPr>
          <w:rFonts w:ascii="Arial" w:eastAsia="Calibri" w:hAnsi="Arial" w:cs="Arial"/>
          <w:bCs/>
          <w:i/>
          <w:color w:val="C00000"/>
          <w:sz w:val="20"/>
          <w:szCs w:val="16"/>
        </w:rPr>
        <w:t>nuovi trend</w:t>
      </w:r>
      <w:proofErr w:type="gramEnd"/>
      <w:r w:rsidR="0050614F" w:rsidRPr="009134CC">
        <w:rPr>
          <w:rFonts w:ascii="Arial" w:eastAsia="Calibri" w:hAnsi="Arial" w:cs="Arial"/>
          <w:bCs/>
          <w:i/>
          <w:color w:val="C00000"/>
          <w:sz w:val="20"/>
          <w:szCs w:val="16"/>
        </w:rPr>
        <w:t xml:space="preserve"> e abitudini di qualità</w:t>
      </w:r>
      <w:r w:rsidR="00383BF2">
        <w:rPr>
          <w:rFonts w:ascii="Arial" w:eastAsia="Calibri" w:hAnsi="Arial" w:cs="Arial"/>
          <w:bCs/>
          <w:i/>
          <w:color w:val="C00000"/>
          <w:sz w:val="20"/>
          <w:szCs w:val="16"/>
        </w:rPr>
        <w:t>.</w:t>
      </w:r>
      <w:r w:rsidR="0050614F" w:rsidRPr="009134CC">
        <w:rPr>
          <w:rFonts w:ascii="Arial" w:eastAsia="Calibri" w:hAnsi="Arial" w:cs="Arial"/>
          <w:bCs/>
          <w:i/>
          <w:color w:val="C00000"/>
          <w:sz w:val="20"/>
          <w:szCs w:val="16"/>
        </w:rPr>
        <w:t xml:space="preserve"> </w:t>
      </w:r>
      <w:r w:rsidR="00383BF2">
        <w:rPr>
          <w:rFonts w:ascii="Arial" w:eastAsia="Calibri" w:hAnsi="Arial" w:cs="Arial"/>
          <w:bCs/>
          <w:i/>
          <w:color w:val="C00000"/>
          <w:sz w:val="20"/>
          <w:szCs w:val="16"/>
        </w:rPr>
        <w:t>C</w:t>
      </w:r>
      <w:r w:rsidR="008E1CDB" w:rsidRPr="009134CC">
        <w:rPr>
          <w:rFonts w:ascii="Arial" w:eastAsia="Calibri" w:hAnsi="Arial" w:cs="Arial"/>
          <w:bCs/>
          <w:i/>
          <w:color w:val="C00000"/>
          <w:sz w:val="20"/>
          <w:szCs w:val="16"/>
        </w:rPr>
        <w:t xml:space="preserve">rescono </w:t>
      </w:r>
      <w:r w:rsidR="0082237E" w:rsidRPr="009134CC">
        <w:rPr>
          <w:rFonts w:ascii="Arial" w:eastAsia="Calibri" w:hAnsi="Arial" w:cs="Arial"/>
          <w:bCs/>
          <w:i/>
          <w:color w:val="C00000"/>
          <w:sz w:val="20"/>
          <w:szCs w:val="16"/>
        </w:rPr>
        <w:t xml:space="preserve">la frutta secca (+3%), alcuni </w:t>
      </w:r>
      <w:proofErr w:type="gramStart"/>
      <w:r w:rsidR="0082237E" w:rsidRPr="009134CC">
        <w:rPr>
          <w:rFonts w:ascii="Arial" w:eastAsia="Calibri" w:hAnsi="Arial" w:cs="Arial"/>
          <w:bCs/>
          <w:i/>
          <w:color w:val="C00000"/>
          <w:sz w:val="20"/>
          <w:szCs w:val="16"/>
        </w:rPr>
        <w:t>snack</w:t>
      </w:r>
      <w:proofErr w:type="gramEnd"/>
      <w:r w:rsidR="0082237E" w:rsidRPr="009134CC">
        <w:rPr>
          <w:rFonts w:ascii="Arial" w:eastAsia="Calibri" w:hAnsi="Arial" w:cs="Arial"/>
          <w:bCs/>
          <w:i/>
          <w:color w:val="C00000"/>
          <w:sz w:val="20"/>
          <w:szCs w:val="16"/>
        </w:rPr>
        <w:t xml:space="preserve"> salati (prodotti al formaggio, +15%), energy drink (+5,9%) e i </w:t>
      </w:r>
      <w:r w:rsidR="0082237E" w:rsidRPr="009134CC">
        <w:rPr>
          <w:rFonts w:ascii="Arial" w:eastAsia="Calibri" w:hAnsi="Arial" w:cs="Arial"/>
          <w:i/>
          <w:color w:val="C00000"/>
          <w:sz w:val="20"/>
          <w:szCs w:val="16"/>
        </w:rPr>
        <w:t>piatti pronti</w:t>
      </w:r>
      <w:r w:rsidR="0082237E" w:rsidRPr="009134CC">
        <w:rPr>
          <w:rFonts w:ascii="Arial" w:eastAsia="Calibri" w:hAnsi="Arial" w:cs="Arial"/>
          <w:b/>
          <w:bCs/>
          <w:i/>
          <w:color w:val="C00000"/>
          <w:sz w:val="20"/>
          <w:szCs w:val="16"/>
        </w:rPr>
        <w:t xml:space="preserve"> </w:t>
      </w:r>
      <w:r w:rsidR="0082237E" w:rsidRPr="009134CC">
        <w:rPr>
          <w:rFonts w:ascii="Arial" w:eastAsia="Calibri" w:hAnsi="Arial" w:cs="Arial"/>
          <w:bCs/>
          <w:i/>
          <w:color w:val="C00000"/>
          <w:sz w:val="20"/>
          <w:szCs w:val="16"/>
        </w:rPr>
        <w:t xml:space="preserve">(+29,8%), Il rilancio del settore passa </w:t>
      </w:r>
      <w:r w:rsidR="00B227C9" w:rsidRPr="009134CC">
        <w:rPr>
          <w:rFonts w:ascii="Arial" w:eastAsia="Calibri" w:hAnsi="Arial" w:cs="Arial"/>
          <w:bCs/>
          <w:i/>
          <w:color w:val="C00000"/>
          <w:sz w:val="20"/>
          <w:szCs w:val="16"/>
        </w:rPr>
        <w:t xml:space="preserve">anche </w:t>
      </w:r>
      <w:r w:rsidR="0082237E" w:rsidRPr="009134CC">
        <w:rPr>
          <w:rFonts w:ascii="Arial" w:eastAsia="Calibri" w:hAnsi="Arial" w:cs="Arial"/>
          <w:bCs/>
          <w:i/>
          <w:color w:val="C00000"/>
          <w:sz w:val="20"/>
          <w:szCs w:val="16"/>
        </w:rPr>
        <w:t>da un’offerta capace di intercettare</w:t>
      </w:r>
      <w:r w:rsidR="008E1CDB" w:rsidRPr="009134CC">
        <w:rPr>
          <w:rFonts w:ascii="Arial" w:eastAsia="Calibri" w:hAnsi="Arial" w:cs="Arial"/>
          <w:bCs/>
          <w:i/>
          <w:color w:val="C00000"/>
          <w:sz w:val="20"/>
          <w:szCs w:val="16"/>
        </w:rPr>
        <w:t xml:space="preserve"> </w:t>
      </w:r>
      <w:r w:rsidR="0082237E" w:rsidRPr="009134CC">
        <w:rPr>
          <w:rFonts w:ascii="Arial" w:eastAsia="Calibri" w:hAnsi="Arial" w:cs="Arial"/>
          <w:bCs/>
          <w:i/>
          <w:color w:val="C00000"/>
          <w:sz w:val="20"/>
          <w:szCs w:val="16"/>
        </w:rPr>
        <w:t xml:space="preserve">i gusti </w:t>
      </w:r>
      <w:r w:rsidR="00371C1E">
        <w:rPr>
          <w:rFonts w:ascii="Arial" w:eastAsia="Calibri" w:hAnsi="Arial" w:cs="Arial"/>
          <w:bCs/>
          <w:i/>
          <w:color w:val="C00000"/>
          <w:sz w:val="20"/>
          <w:szCs w:val="16"/>
        </w:rPr>
        <w:t xml:space="preserve">della </w:t>
      </w:r>
      <w:proofErr w:type="spellStart"/>
      <w:r w:rsidR="00371C1E">
        <w:rPr>
          <w:rFonts w:ascii="Arial" w:eastAsia="Calibri" w:hAnsi="Arial" w:cs="Arial"/>
          <w:bCs/>
          <w:i/>
          <w:color w:val="C00000"/>
          <w:sz w:val="20"/>
          <w:szCs w:val="16"/>
        </w:rPr>
        <w:t>Gen</w:t>
      </w:r>
      <w:proofErr w:type="spellEnd"/>
      <w:r w:rsidR="00371C1E">
        <w:rPr>
          <w:rFonts w:ascii="Arial" w:eastAsia="Calibri" w:hAnsi="Arial" w:cs="Arial"/>
          <w:bCs/>
          <w:i/>
          <w:color w:val="C00000"/>
          <w:sz w:val="20"/>
          <w:szCs w:val="16"/>
        </w:rPr>
        <w:t xml:space="preserve"> Z</w:t>
      </w:r>
      <w:r w:rsidR="0050614F" w:rsidRPr="009134CC">
        <w:rPr>
          <w:rFonts w:ascii="Arial" w:eastAsia="Calibri" w:hAnsi="Arial" w:cs="Arial"/>
          <w:bCs/>
          <w:i/>
          <w:color w:val="C00000"/>
          <w:sz w:val="20"/>
          <w:szCs w:val="16"/>
        </w:rPr>
        <w:t xml:space="preserve">. </w:t>
      </w:r>
    </w:p>
    <w:p w14:paraId="7D291B80" w14:textId="26E43768" w:rsidR="00B36AAA" w:rsidRDefault="00B36AAA" w:rsidP="00E8518E">
      <w:pPr>
        <w:spacing w:line="276" w:lineRule="auto"/>
        <w:contextualSpacing/>
        <w:jc w:val="both"/>
        <w:rPr>
          <w:rFonts w:ascii="Arial" w:eastAsia="+mn-ea" w:hAnsi="Arial" w:cs="Arial"/>
          <w:kern w:val="24"/>
        </w:rPr>
      </w:pPr>
    </w:p>
    <w:p w14:paraId="599E508F" w14:textId="2650F7CD" w:rsidR="00B36AAA" w:rsidRPr="00A76A05" w:rsidRDefault="00B36AAA" w:rsidP="007C2F60">
      <w:pPr>
        <w:contextualSpacing/>
        <w:jc w:val="both"/>
        <w:rPr>
          <w:rFonts w:ascii="Arial" w:eastAsia="+mn-ea" w:hAnsi="Arial" w:cs="Arial"/>
          <w:kern w:val="24"/>
          <w:sz w:val="22"/>
          <w:szCs w:val="22"/>
        </w:rPr>
      </w:pPr>
      <w:r w:rsidRPr="00A76A05">
        <w:rPr>
          <w:rFonts w:ascii="Arial" w:eastAsia="+mn-ea" w:hAnsi="Arial" w:cs="Arial"/>
          <w:kern w:val="24"/>
          <w:sz w:val="22"/>
          <w:szCs w:val="22"/>
        </w:rPr>
        <w:t xml:space="preserve">Il </w:t>
      </w:r>
      <w:r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 xml:space="preserve">2025 si </w:t>
      </w:r>
      <w:r w:rsidR="0050614F"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 xml:space="preserve">è </w:t>
      </w:r>
      <w:r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conferma</w:t>
      </w:r>
      <w:r w:rsidR="0050614F"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to</w:t>
      </w:r>
      <w:r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 xml:space="preserve"> un anno </w:t>
      </w:r>
      <w:r w:rsidR="002127AD">
        <w:rPr>
          <w:rFonts w:ascii="Arial" w:eastAsia="+mn-ea" w:hAnsi="Arial" w:cs="Arial"/>
          <w:b/>
          <w:bCs/>
          <w:kern w:val="24"/>
          <w:sz w:val="22"/>
          <w:szCs w:val="22"/>
        </w:rPr>
        <w:t>di cambiamento</w:t>
      </w:r>
      <w:r w:rsidR="002127AD"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 xml:space="preserve"> </w:t>
      </w:r>
      <w:r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per la distribuzione automatica</w:t>
      </w:r>
      <w:r w:rsidRPr="00A76A05">
        <w:rPr>
          <w:rFonts w:ascii="Arial" w:eastAsia="+mn-ea" w:hAnsi="Arial" w:cs="Arial"/>
          <w:kern w:val="24"/>
          <w:sz w:val="22"/>
          <w:szCs w:val="22"/>
        </w:rPr>
        <w:t xml:space="preserve">, che registra una </w:t>
      </w:r>
      <w:r w:rsidR="00385D67">
        <w:rPr>
          <w:rFonts w:ascii="Arial" w:eastAsia="+mn-ea" w:hAnsi="Arial" w:cs="Arial"/>
          <w:kern w:val="24"/>
          <w:sz w:val="22"/>
          <w:szCs w:val="22"/>
        </w:rPr>
        <w:t xml:space="preserve">lieve </w:t>
      </w:r>
      <w:r w:rsidRPr="00A76A05">
        <w:rPr>
          <w:rFonts w:ascii="Arial" w:eastAsia="+mn-ea" w:hAnsi="Arial" w:cs="Arial"/>
          <w:kern w:val="24"/>
          <w:sz w:val="22"/>
          <w:szCs w:val="22"/>
        </w:rPr>
        <w:t xml:space="preserve">flessione delle consumazioni a </w:t>
      </w:r>
      <w:r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3,66 miliardi (-4,18% rispetto al 2024)</w:t>
      </w:r>
      <w:r w:rsidRPr="00A76A05">
        <w:rPr>
          <w:rFonts w:ascii="Arial" w:eastAsia="+mn-ea" w:hAnsi="Arial" w:cs="Arial"/>
          <w:kern w:val="24"/>
          <w:sz w:val="22"/>
          <w:szCs w:val="22"/>
        </w:rPr>
        <w:t>,</w:t>
      </w:r>
      <w:r w:rsidR="0050614F" w:rsidRPr="00A76A05">
        <w:rPr>
          <w:rFonts w:ascii="Arial" w:eastAsia="+mn-ea" w:hAnsi="Arial" w:cs="Arial"/>
          <w:kern w:val="24"/>
          <w:sz w:val="22"/>
          <w:szCs w:val="22"/>
        </w:rPr>
        <w:t xml:space="preserve"> </w:t>
      </w:r>
      <w:r w:rsidRPr="00A76A05">
        <w:rPr>
          <w:rFonts w:ascii="Arial" w:eastAsia="+mn-ea" w:hAnsi="Arial" w:cs="Arial"/>
          <w:kern w:val="24"/>
          <w:sz w:val="22"/>
          <w:szCs w:val="22"/>
        </w:rPr>
        <w:t xml:space="preserve">accompagnata da una riduzione più contenuta del fatturato, che si attesta a </w:t>
      </w:r>
      <w:r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circa 1,55 miliardi di euro (-2,92%)</w:t>
      </w:r>
      <w:r w:rsidRPr="00A76A05">
        <w:rPr>
          <w:rFonts w:ascii="Arial" w:eastAsia="+mn-ea" w:hAnsi="Arial" w:cs="Arial"/>
          <w:kern w:val="24"/>
          <w:sz w:val="22"/>
          <w:szCs w:val="22"/>
        </w:rPr>
        <w:t xml:space="preserve">. In lieve calo anche il parco macchine, con </w:t>
      </w:r>
      <w:r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785 mila distributori installati (-2,9%)</w:t>
      </w:r>
      <w:r w:rsidRPr="00A76A05">
        <w:rPr>
          <w:rFonts w:ascii="Arial" w:eastAsia="+mn-ea" w:hAnsi="Arial" w:cs="Arial"/>
          <w:kern w:val="24"/>
          <w:sz w:val="22"/>
          <w:szCs w:val="22"/>
        </w:rPr>
        <w:t xml:space="preserve">, che rimane </w:t>
      </w:r>
      <w:r w:rsidR="00C55909" w:rsidRPr="00A76A05">
        <w:rPr>
          <w:rFonts w:ascii="Arial" w:eastAsia="+mn-ea" w:hAnsi="Arial" w:cs="Arial"/>
          <w:kern w:val="24"/>
          <w:sz w:val="22"/>
          <w:szCs w:val="22"/>
        </w:rPr>
        <w:t xml:space="preserve">comunque </w:t>
      </w:r>
      <w:r w:rsidRPr="00A76A05">
        <w:rPr>
          <w:rFonts w:ascii="Arial" w:eastAsia="+mn-ea" w:hAnsi="Arial" w:cs="Arial"/>
          <w:kern w:val="24"/>
          <w:sz w:val="22"/>
          <w:szCs w:val="22"/>
        </w:rPr>
        <w:t xml:space="preserve">il più </w:t>
      </w:r>
      <w:r w:rsidR="00C55909" w:rsidRPr="00A76A05">
        <w:rPr>
          <w:rFonts w:ascii="Arial" w:eastAsia="+mn-ea" w:hAnsi="Arial" w:cs="Arial"/>
          <w:kern w:val="24"/>
          <w:sz w:val="22"/>
          <w:szCs w:val="22"/>
        </w:rPr>
        <w:t xml:space="preserve">esteso </w:t>
      </w:r>
      <w:r w:rsidRPr="00A76A05">
        <w:rPr>
          <w:rFonts w:ascii="Arial" w:eastAsia="+mn-ea" w:hAnsi="Arial" w:cs="Arial"/>
          <w:kern w:val="24"/>
          <w:sz w:val="22"/>
          <w:szCs w:val="22"/>
        </w:rPr>
        <w:t>d’Europa.</w:t>
      </w:r>
      <w:r w:rsidR="0050614F" w:rsidRPr="00A76A05">
        <w:rPr>
          <w:rFonts w:ascii="Arial" w:eastAsia="+mn-ea" w:hAnsi="Arial" w:cs="Arial"/>
          <w:kern w:val="24"/>
          <w:sz w:val="22"/>
          <w:szCs w:val="22"/>
        </w:rPr>
        <w:t xml:space="preserve"> </w:t>
      </w:r>
      <w:r w:rsidRPr="00A76A05">
        <w:rPr>
          <w:rFonts w:ascii="Arial" w:eastAsia="+mn-ea" w:hAnsi="Arial" w:cs="Arial"/>
          <w:kern w:val="24"/>
          <w:sz w:val="22"/>
          <w:szCs w:val="22"/>
        </w:rPr>
        <w:t xml:space="preserve">È quanto emerge dallo </w:t>
      </w:r>
      <w:r w:rsidR="009229BF"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s</w:t>
      </w:r>
      <w:r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 xml:space="preserve">tudio di </w:t>
      </w:r>
      <w:r w:rsidR="009229BF"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s</w:t>
      </w:r>
      <w:r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ettore realizzato da Jakala per CONFIDA</w:t>
      </w:r>
      <w:r w:rsidR="000C6AC1">
        <w:rPr>
          <w:rFonts w:ascii="Arial" w:eastAsia="+mn-ea" w:hAnsi="Arial" w:cs="Arial"/>
          <w:kern w:val="24"/>
          <w:sz w:val="22"/>
          <w:szCs w:val="22"/>
        </w:rPr>
        <w:t xml:space="preserve"> - </w:t>
      </w:r>
      <w:r w:rsidR="00860AEE"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Associazione Italiana Distribuzione Automatica</w:t>
      </w:r>
      <w:r w:rsidR="00860AEE" w:rsidRPr="00A76A05">
        <w:rPr>
          <w:rFonts w:ascii="Arial" w:eastAsia="+mn-ea" w:hAnsi="Arial" w:cs="Arial"/>
          <w:kern w:val="24"/>
          <w:sz w:val="22"/>
          <w:szCs w:val="22"/>
        </w:rPr>
        <w:t>,</w:t>
      </w:r>
      <w:r w:rsidR="0050614F" w:rsidRPr="00A76A05">
        <w:rPr>
          <w:rFonts w:ascii="Arial" w:eastAsia="+mn-ea" w:hAnsi="Arial" w:cs="Arial"/>
          <w:kern w:val="24"/>
          <w:sz w:val="22"/>
          <w:szCs w:val="22"/>
        </w:rPr>
        <w:t xml:space="preserve"> da cui tuttavia </w:t>
      </w:r>
      <w:r w:rsidR="004E633D">
        <w:rPr>
          <w:rFonts w:ascii="Arial" w:eastAsia="+mn-ea" w:hAnsi="Arial" w:cs="Arial"/>
          <w:kern w:val="24"/>
          <w:sz w:val="22"/>
          <w:szCs w:val="22"/>
        </w:rPr>
        <w:t>traspare</w:t>
      </w:r>
      <w:r w:rsidR="004E633D" w:rsidRPr="00A76A05">
        <w:rPr>
          <w:rFonts w:ascii="Arial" w:eastAsia="+mn-ea" w:hAnsi="Arial" w:cs="Arial"/>
          <w:kern w:val="24"/>
          <w:sz w:val="22"/>
          <w:szCs w:val="22"/>
        </w:rPr>
        <w:t xml:space="preserve"> </w:t>
      </w:r>
      <w:r w:rsidR="00A76A05" w:rsidRPr="00A76A05">
        <w:rPr>
          <w:rFonts w:ascii="Arial" w:eastAsia="+mn-ea" w:hAnsi="Arial" w:cs="Arial"/>
          <w:kern w:val="24"/>
          <w:sz w:val="22"/>
          <w:szCs w:val="22"/>
        </w:rPr>
        <w:t>anche un</w:t>
      </w:r>
      <w:r w:rsidR="0050614F" w:rsidRPr="00A76A05">
        <w:rPr>
          <w:rFonts w:ascii="Arial" w:eastAsia="+mn-ea" w:hAnsi="Arial" w:cs="Arial"/>
          <w:kern w:val="24"/>
          <w:sz w:val="22"/>
          <w:szCs w:val="22"/>
        </w:rPr>
        <w:t xml:space="preserve"> interesse verso </w:t>
      </w:r>
      <w:proofErr w:type="gramStart"/>
      <w:r w:rsidR="0050614F" w:rsidRPr="00385D67">
        <w:rPr>
          <w:rFonts w:ascii="Arial" w:eastAsia="+mn-ea" w:hAnsi="Arial" w:cs="Arial"/>
          <w:b/>
          <w:bCs/>
          <w:kern w:val="24"/>
          <w:sz w:val="22"/>
          <w:szCs w:val="22"/>
        </w:rPr>
        <w:t>nuovi trend</w:t>
      </w:r>
      <w:proofErr w:type="gramEnd"/>
      <w:r w:rsidR="0050614F" w:rsidRPr="00385D67">
        <w:rPr>
          <w:rFonts w:ascii="Arial" w:eastAsia="+mn-ea" w:hAnsi="Arial" w:cs="Arial"/>
          <w:b/>
          <w:bCs/>
          <w:kern w:val="24"/>
          <w:sz w:val="22"/>
          <w:szCs w:val="22"/>
        </w:rPr>
        <w:t xml:space="preserve"> e abitudini di consumo di qualità</w:t>
      </w:r>
      <w:r w:rsidR="0050614F" w:rsidRPr="00A76A05">
        <w:rPr>
          <w:rFonts w:ascii="Arial" w:eastAsia="+mn-ea" w:hAnsi="Arial" w:cs="Arial"/>
          <w:kern w:val="24"/>
          <w:sz w:val="22"/>
          <w:szCs w:val="22"/>
        </w:rPr>
        <w:t xml:space="preserve">, </w:t>
      </w:r>
      <w:r w:rsidR="00292B2E" w:rsidRPr="00292B2E">
        <w:rPr>
          <w:rFonts w:ascii="Arial" w:eastAsia="+mn-ea" w:hAnsi="Arial" w:cs="Arial"/>
          <w:kern w:val="24"/>
          <w:sz w:val="22"/>
          <w:szCs w:val="22"/>
        </w:rPr>
        <w:t xml:space="preserve">con l’affermarsi di prodotti innovativi che si affiancano </w:t>
      </w:r>
      <w:r w:rsidR="00D23BB4">
        <w:rPr>
          <w:rFonts w:ascii="Arial" w:eastAsia="+mn-ea" w:hAnsi="Arial" w:cs="Arial"/>
          <w:kern w:val="24"/>
          <w:sz w:val="22"/>
          <w:szCs w:val="22"/>
        </w:rPr>
        <w:t>a quelli</w:t>
      </w:r>
      <w:r w:rsidR="00292B2E" w:rsidRPr="00292B2E">
        <w:rPr>
          <w:rFonts w:ascii="Arial" w:eastAsia="+mn-ea" w:hAnsi="Arial" w:cs="Arial"/>
          <w:kern w:val="24"/>
          <w:sz w:val="22"/>
          <w:szCs w:val="22"/>
        </w:rPr>
        <w:t xml:space="preserve"> tradizionali</w:t>
      </w:r>
      <w:r w:rsidR="0050614F" w:rsidRPr="00A76A05">
        <w:rPr>
          <w:rFonts w:ascii="Arial" w:eastAsia="+mn-ea" w:hAnsi="Arial" w:cs="Arial"/>
          <w:kern w:val="24"/>
          <w:sz w:val="22"/>
          <w:szCs w:val="22"/>
        </w:rPr>
        <w:t xml:space="preserve">. La ricerca è stata </w:t>
      </w:r>
      <w:r w:rsidRPr="00A76A05">
        <w:rPr>
          <w:rFonts w:ascii="Arial" w:eastAsia="+mn-ea" w:hAnsi="Arial" w:cs="Arial"/>
          <w:kern w:val="24"/>
          <w:sz w:val="22"/>
          <w:szCs w:val="22"/>
        </w:rPr>
        <w:t>presentat</w:t>
      </w:r>
      <w:r w:rsidR="0050614F" w:rsidRPr="00A76A05">
        <w:rPr>
          <w:rFonts w:ascii="Arial" w:eastAsia="+mn-ea" w:hAnsi="Arial" w:cs="Arial"/>
          <w:kern w:val="24"/>
          <w:sz w:val="22"/>
          <w:szCs w:val="22"/>
        </w:rPr>
        <w:t>a</w:t>
      </w:r>
      <w:r w:rsidRPr="00A76A05">
        <w:rPr>
          <w:rFonts w:ascii="Arial" w:eastAsia="+mn-ea" w:hAnsi="Arial" w:cs="Arial"/>
          <w:kern w:val="24"/>
          <w:sz w:val="22"/>
          <w:szCs w:val="22"/>
        </w:rPr>
        <w:t xml:space="preserve"> in occasione della prima giornata di</w:t>
      </w:r>
      <w:r w:rsidR="00ED61E4" w:rsidRPr="00A76A05">
        <w:rPr>
          <w:rFonts w:ascii="Arial" w:eastAsia="+mn-ea" w:hAnsi="Arial" w:cs="Arial"/>
          <w:kern w:val="24"/>
          <w:sz w:val="22"/>
          <w:szCs w:val="22"/>
        </w:rPr>
        <w:t xml:space="preserve"> </w:t>
      </w:r>
      <w:r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Venditalia 2026</w:t>
      </w:r>
      <w:r w:rsidRPr="00A76A05">
        <w:rPr>
          <w:rFonts w:ascii="Arial" w:eastAsia="+mn-ea" w:hAnsi="Arial" w:cs="Arial"/>
          <w:kern w:val="24"/>
          <w:sz w:val="22"/>
          <w:szCs w:val="22"/>
        </w:rPr>
        <w:t>, la principale fiera internazionale dedicata alla distribuzione automatica che quest’anno, per la prima volta, si</w:t>
      </w:r>
      <w:r w:rsidR="00860AEE" w:rsidRPr="00A76A05">
        <w:rPr>
          <w:rFonts w:ascii="Arial" w:eastAsia="+mn-ea" w:hAnsi="Arial" w:cs="Arial"/>
          <w:kern w:val="24"/>
          <w:sz w:val="22"/>
          <w:szCs w:val="22"/>
        </w:rPr>
        <w:t xml:space="preserve"> tiene </w:t>
      </w:r>
      <w:r w:rsidRPr="00A76A05">
        <w:rPr>
          <w:rFonts w:ascii="Arial" w:eastAsia="+mn-ea" w:hAnsi="Arial" w:cs="Arial"/>
          <w:kern w:val="24"/>
          <w:sz w:val="22"/>
          <w:szCs w:val="22"/>
        </w:rPr>
        <w:t xml:space="preserve">a </w:t>
      </w:r>
      <w:r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Fiera di Rimini</w:t>
      </w:r>
      <w:r w:rsidRPr="00A76A05">
        <w:rPr>
          <w:rFonts w:ascii="Arial" w:eastAsia="+mn-ea" w:hAnsi="Arial" w:cs="Arial"/>
          <w:kern w:val="24"/>
          <w:sz w:val="22"/>
          <w:szCs w:val="22"/>
        </w:rPr>
        <w:t>.</w:t>
      </w:r>
    </w:p>
    <w:p w14:paraId="6ACF5466" w14:textId="77777777" w:rsidR="00C17B94" w:rsidRDefault="00C17B94" w:rsidP="007C2F60">
      <w:pPr>
        <w:contextualSpacing/>
        <w:jc w:val="both"/>
        <w:rPr>
          <w:rFonts w:ascii="Arial" w:eastAsia="+mn-ea" w:hAnsi="Arial" w:cs="Arial"/>
          <w:kern w:val="24"/>
          <w:sz w:val="22"/>
          <w:szCs w:val="22"/>
        </w:rPr>
      </w:pPr>
    </w:p>
    <w:p w14:paraId="13F72483" w14:textId="44A2B71B" w:rsidR="00C17B94" w:rsidRPr="00C17B94" w:rsidRDefault="00292B2E" w:rsidP="00C17B94">
      <w:pPr>
        <w:contextualSpacing/>
        <w:jc w:val="both"/>
        <w:rPr>
          <w:rFonts w:ascii="Arial" w:eastAsia="+mn-ea" w:hAnsi="Arial" w:cs="Arial"/>
          <w:kern w:val="24"/>
          <w:sz w:val="22"/>
          <w:szCs w:val="22"/>
        </w:rPr>
      </w:pPr>
      <w:r>
        <w:rPr>
          <w:rFonts w:ascii="Arial" w:eastAsia="+mn-ea" w:hAnsi="Arial" w:cs="Arial"/>
          <w:kern w:val="24"/>
          <w:sz w:val="22"/>
          <w:szCs w:val="22"/>
        </w:rPr>
        <w:t>L’offerta del vending italiano si sta ampliando</w:t>
      </w:r>
      <w:r w:rsidR="00C17B94" w:rsidRPr="00C17B94">
        <w:rPr>
          <w:rFonts w:ascii="Arial" w:eastAsia="+mn-ea" w:hAnsi="Arial" w:cs="Arial"/>
          <w:kern w:val="24"/>
          <w:sz w:val="22"/>
          <w:szCs w:val="22"/>
        </w:rPr>
        <w:t xml:space="preserve"> </w:t>
      </w:r>
      <w:r>
        <w:rPr>
          <w:rFonts w:ascii="Arial" w:eastAsia="+mn-ea" w:hAnsi="Arial" w:cs="Arial"/>
          <w:kern w:val="24"/>
          <w:sz w:val="22"/>
          <w:szCs w:val="22"/>
        </w:rPr>
        <w:t>con</w:t>
      </w:r>
      <w:r w:rsidRPr="00C17B94">
        <w:rPr>
          <w:rFonts w:ascii="Arial" w:eastAsia="+mn-ea" w:hAnsi="Arial" w:cs="Arial"/>
          <w:kern w:val="24"/>
          <w:sz w:val="22"/>
          <w:szCs w:val="22"/>
        </w:rPr>
        <w:t xml:space="preserve"> </w:t>
      </w:r>
      <w:r w:rsidR="00C17B94" w:rsidRPr="00385D67">
        <w:rPr>
          <w:rFonts w:ascii="Arial" w:eastAsia="+mn-ea" w:hAnsi="Arial" w:cs="Arial"/>
          <w:b/>
          <w:bCs/>
          <w:kern w:val="24"/>
          <w:sz w:val="22"/>
          <w:szCs w:val="22"/>
        </w:rPr>
        <w:t>prodotti a maggiore valore qualitativo e nutrizionale</w:t>
      </w:r>
      <w:r w:rsidR="00C17B94" w:rsidRPr="00C17B94">
        <w:rPr>
          <w:rFonts w:ascii="Arial" w:eastAsia="+mn-ea" w:hAnsi="Arial" w:cs="Arial"/>
          <w:kern w:val="24"/>
          <w:sz w:val="22"/>
          <w:szCs w:val="22"/>
        </w:rPr>
        <w:t xml:space="preserve">. I dati 2025 evidenziano infatti una crescita delle referenze funzionali e bilanciate, come </w:t>
      </w:r>
      <w:r w:rsidR="00C17B94" w:rsidRPr="00385D67">
        <w:rPr>
          <w:rFonts w:ascii="Arial" w:eastAsia="+mn-ea" w:hAnsi="Arial" w:cs="Arial"/>
          <w:b/>
          <w:bCs/>
          <w:kern w:val="24"/>
          <w:sz w:val="22"/>
          <w:szCs w:val="22"/>
        </w:rPr>
        <w:t>frutta secca</w:t>
      </w:r>
      <w:r w:rsidR="00721EE6" w:rsidRPr="00385D67">
        <w:rPr>
          <w:rFonts w:ascii="Arial" w:eastAsia="+mn-ea" w:hAnsi="Arial" w:cs="Arial"/>
          <w:b/>
          <w:bCs/>
          <w:kern w:val="24"/>
          <w:sz w:val="22"/>
          <w:szCs w:val="22"/>
        </w:rPr>
        <w:t xml:space="preserve"> (+3%)</w:t>
      </w:r>
      <w:r>
        <w:rPr>
          <w:rFonts w:ascii="Arial" w:eastAsia="+mn-ea" w:hAnsi="Arial" w:cs="Arial"/>
          <w:kern w:val="24"/>
          <w:sz w:val="22"/>
          <w:szCs w:val="22"/>
        </w:rPr>
        <w:t xml:space="preserve"> e nuove proposte di</w:t>
      </w:r>
      <w:r w:rsidR="00C17B94" w:rsidRPr="00C17B94">
        <w:rPr>
          <w:rFonts w:ascii="Arial" w:eastAsia="+mn-ea" w:hAnsi="Arial" w:cs="Arial"/>
          <w:kern w:val="24"/>
          <w:sz w:val="22"/>
          <w:szCs w:val="22"/>
        </w:rPr>
        <w:t xml:space="preserve"> snack salati </w:t>
      </w:r>
      <w:r w:rsidR="00721EE6">
        <w:rPr>
          <w:rFonts w:ascii="Arial" w:eastAsia="+mn-ea" w:hAnsi="Arial" w:cs="Arial"/>
          <w:kern w:val="24"/>
          <w:sz w:val="22"/>
          <w:szCs w:val="22"/>
        </w:rPr>
        <w:t xml:space="preserve">(ad esempio le </w:t>
      </w:r>
      <w:r w:rsidR="00721EE6" w:rsidRPr="00385D67">
        <w:rPr>
          <w:rFonts w:ascii="Arial" w:eastAsia="+mn-ea" w:hAnsi="Arial" w:cs="Arial"/>
          <w:b/>
          <w:bCs/>
          <w:kern w:val="24"/>
          <w:sz w:val="22"/>
          <w:szCs w:val="22"/>
        </w:rPr>
        <w:t>combo formaggio grana e grissin</w:t>
      </w:r>
      <w:r w:rsidR="00721EE6">
        <w:rPr>
          <w:rFonts w:ascii="Arial" w:eastAsia="+mn-ea" w:hAnsi="Arial" w:cs="Arial"/>
          <w:kern w:val="24"/>
          <w:sz w:val="22"/>
          <w:szCs w:val="22"/>
        </w:rPr>
        <w:t xml:space="preserve">i che crescono del </w:t>
      </w:r>
      <w:r w:rsidR="00385D67" w:rsidRPr="00385D67">
        <w:rPr>
          <w:rFonts w:ascii="Arial" w:eastAsia="+mn-ea" w:hAnsi="Arial" w:cs="Arial"/>
          <w:b/>
          <w:bCs/>
          <w:kern w:val="24"/>
          <w:sz w:val="22"/>
          <w:szCs w:val="22"/>
        </w:rPr>
        <w:t>+</w:t>
      </w:r>
      <w:r w:rsidR="00721EE6" w:rsidRPr="00385D67">
        <w:rPr>
          <w:rFonts w:ascii="Arial" w:eastAsia="+mn-ea" w:hAnsi="Arial" w:cs="Arial"/>
          <w:b/>
          <w:bCs/>
          <w:kern w:val="24"/>
          <w:sz w:val="22"/>
          <w:szCs w:val="22"/>
        </w:rPr>
        <w:t>15%)</w:t>
      </w:r>
      <w:r w:rsidR="00C17B94" w:rsidRPr="00C17B94">
        <w:rPr>
          <w:rFonts w:ascii="Arial" w:eastAsia="+mn-ea" w:hAnsi="Arial" w:cs="Arial"/>
          <w:kern w:val="24"/>
          <w:sz w:val="22"/>
          <w:szCs w:val="22"/>
        </w:rPr>
        <w:t xml:space="preserve"> e </w:t>
      </w:r>
      <w:r w:rsidR="00C17B94" w:rsidRPr="00385D67">
        <w:rPr>
          <w:rFonts w:ascii="Arial" w:eastAsia="+mn-ea" w:hAnsi="Arial" w:cs="Arial"/>
          <w:b/>
          <w:bCs/>
          <w:kern w:val="24"/>
          <w:sz w:val="22"/>
          <w:szCs w:val="22"/>
        </w:rPr>
        <w:t>piatti pronti</w:t>
      </w:r>
      <w:r w:rsidR="00721EE6">
        <w:rPr>
          <w:rFonts w:ascii="Arial" w:eastAsia="+mn-ea" w:hAnsi="Arial" w:cs="Arial"/>
          <w:kern w:val="24"/>
          <w:sz w:val="22"/>
          <w:szCs w:val="22"/>
        </w:rPr>
        <w:t xml:space="preserve"> (</w:t>
      </w:r>
      <w:r w:rsidR="00721EE6" w:rsidRPr="00385D67">
        <w:rPr>
          <w:rFonts w:ascii="Arial" w:eastAsia="+mn-ea" w:hAnsi="Arial" w:cs="Arial"/>
          <w:b/>
          <w:bCs/>
          <w:kern w:val="24"/>
          <w:sz w:val="22"/>
          <w:szCs w:val="22"/>
        </w:rPr>
        <w:t>+29,8%</w:t>
      </w:r>
      <w:r w:rsidR="00721EE6">
        <w:rPr>
          <w:rFonts w:ascii="Arial" w:eastAsia="+mn-ea" w:hAnsi="Arial" w:cs="Arial"/>
          <w:kern w:val="24"/>
          <w:sz w:val="22"/>
          <w:szCs w:val="22"/>
        </w:rPr>
        <w:t>)</w:t>
      </w:r>
      <w:r w:rsidR="00383BF2">
        <w:rPr>
          <w:rFonts w:ascii="Arial" w:eastAsia="+mn-ea" w:hAnsi="Arial" w:cs="Arial"/>
          <w:kern w:val="24"/>
          <w:sz w:val="22"/>
          <w:szCs w:val="22"/>
        </w:rPr>
        <w:t>;</w:t>
      </w:r>
      <w:r w:rsidR="00C17B94" w:rsidRPr="00C17B94">
        <w:rPr>
          <w:rFonts w:ascii="Arial" w:eastAsia="+mn-ea" w:hAnsi="Arial" w:cs="Arial"/>
          <w:kern w:val="24"/>
          <w:sz w:val="22"/>
          <w:szCs w:val="22"/>
        </w:rPr>
        <w:t xml:space="preserve"> mentre nel comparto delle bevande calde si osserva un rafforzamento del </w:t>
      </w:r>
      <w:r w:rsidR="00C17B94" w:rsidRPr="0005189F">
        <w:rPr>
          <w:rFonts w:ascii="Arial" w:eastAsia="+mn-ea" w:hAnsi="Arial" w:cs="Arial"/>
          <w:b/>
          <w:bCs/>
          <w:kern w:val="24"/>
          <w:sz w:val="22"/>
          <w:szCs w:val="22"/>
        </w:rPr>
        <w:t>caffè in grani</w:t>
      </w:r>
      <w:r w:rsidR="00721EE6">
        <w:rPr>
          <w:rFonts w:ascii="Arial" w:eastAsia="+mn-ea" w:hAnsi="Arial" w:cs="Arial"/>
          <w:kern w:val="24"/>
          <w:sz w:val="22"/>
          <w:szCs w:val="22"/>
        </w:rPr>
        <w:t xml:space="preserve"> (che </w:t>
      </w:r>
      <w:r w:rsidR="00CE52DC">
        <w:rPr>
          <w:rFonts w:ascii="Arial" w:eastAsia="+mn-ea" w:hAnsi="Arial" w:cs="Arial"/>
          <w:kern w:val="24"/>
          <w:sz w:val="22"/>
          <w:szCs w:val="22"/>
        </w:rPr>
        <w:t xml:space="preserve">rappresenta </w:t>
      </w:r>
      <w:r w:rsidR="00721EE6" w:rsidRPr="0005189F">
        <w:rPr>
          <w:rFonts w:ascii="Arial" w:eastAsia="+mn-ea" w:hAnsi="Arial" w:cs="Arial"/>
          <w:b/>
          <w:bCs/>
          <w:kern w:val="24"/>
          <w:sz w:val="22"/>
          <w:szCs w:val="22"/>
        </w:rPr>
        <w:t>l’88%</w:t>
      </w:r>
      <w:r w:rsidR="00721EE6">
        <w:rPr>
          <w:rFonts w:ascii="Arial" w:eastAsia="+mn-ea" w:hAnsi="Arial" w:cs="Arial"/>
          <w:kern w:val="24"/>
          <w:sz w:val="22"/>
          <w:szCs w:val="22"/>
        </w:rPr>
        <w:t xml:space="preserve"> del totale del caffè offerto dalle vending machine)</w:t>
      </w:r>
      <w:r w:rsidR="00C17B94" w:rsidRPr="00C17B94">
        <w:rPr>
          <w:rFonts w:ascii="Arial" w:eastAsia="+mn-ea" w:hAnsi="Arial" w:cs="Arial"/>
          <w:kern w:val="24"/>
          <w:sz w:val="22"/>
          <w:szCs w:val="22"/>
        </w:rPr>
        <w:t>, accompagnato da un’attenzione sempre più diffusa alla qualità delle miscele e alla valorizzazione dell’esperienza di acquisto.</w:t>
      </w:r>
      <w:r>
        <w:rPr>
          <w:rFonts w:ascii="Arial" w:eastAsia="+mn-ea" w:hAnsi="Arial" w:cs="Arial"/>
          <w:kern w:val="24"/>
          <w:sz w:val="22"/>
          <w:szCs w:val="22"/>
        </w:rPr>
        <w:t xml:space="preserve"> </w:t>
      </w:r>
      <w:r w:rsidRPr="00292B2E">
        <w:rPr>
          <w:rFonts w:ascii="Arial" w:eastAsia="+mn-ea" w:hAnsi="Arial" w:cs="Arial"/>
          <w:kern w:val="24"/>
          <w:sz w:val="22"/>
          <w:szCs w:val="22"/>
        </w:rPr>
        <w:t>Un’evoluzione che si affianca a un’offerta consolidata, composta da prodotti iconici e intramontabili, da sempre centrali nell’esperienza del vending.</w:t>
      </w:r>
    </w:p>
    <w:p w14:paraId="0B40835E" w14:textId="77777777" w:rsidR="00C17B94" w:rsidRPr="00C17B94" w:rsidRDefault="00C17B94" w:rsidP="00C17B94">
      <w:pPr>
        <w:contextualSpacing/>
        <w:jc w:val="both"/>
        <w:rPr>
          <w:rFonts w:ascii="Arial" w:eastAsia="+mn-ea" w:hAnsi="Arial" w:cs="Arial"/>
          <w:kern w:val="24"/>
          <w:sz w:val="22"/>
          <w:szCs w:val="22"/>
        </w:rPr>
      </w:pPr>
    </w:p>
    <w:p w14:paraId="33B121B6" w14:textId="21E3CF0F" w:rsidR="009229BF" w:rsidRPr="00A76A05" w:rsidRDefault="009229BF" w:rsidP="00721EE6">
      <w:pPr>
        <w:contextualSpacing/>
        <w:jc w:val="both"/>
        <w:rPr>
          <w:rFonts w:ascii="Arial" w:eastAsia="+mn-ea" w:hAnsi="Arial" w:cs="Arial"/>
          <w:kern w:val="24"/>
          <w:sz w:val="22"/>
          <w:szCs w:val="22"/>
        </w:rPr>
      </w:pPr>
      <w:r w:rsidRPr="00A76A05">
        <w:rPr>
          <w:rFonts w:ascii="Arial" w:eastAsia="+mn-ea" w:hAnsi="Arial" w:cs="Arial"/>
          <w:kern w:val="24"/>
          <w:sz w:val="22"/>
          <w:szCs w:val="22"/>
        </w:rPr>
        <w:t>“</w:t>
      </w:r>
      <w:r w:rsidR="00721EE6">
        <w:rPr>
          <w:rFonts w:ascii="Arial" w:eastAsia="+mn-ea" w:hAnsi="Arial" w:cs="Arial"/>
          <w:i/>
          <w:iCs/>
          <w:kern w:val="24"/>
          <w:sz w:val="22"/>
          <w:szCs w:val="22"/>
        </w:rPr>
        <w:t>Mai come negli ultimi anni l’industria alimentare italiana</w:t>
      </w:r>
      <w:r w:rsidR="0082237E" w:rsidRPr="00A76A05">
        <w:rPr>
          <w:rFonts w:ascii="Arial" w:eastAsia="+mn-ea" w:hAnsi="Arial" w:cs="Arial"/>
          <w:i/>
          <w:iCs/>
          <w:kern w:val="24"/>
          <w:sz w:val="22"/>
          <w:szCs w:val="22"/>
        </w:rPr>
        <w:t xml:space="preserve"> </w:t>
      </w:r>
      <w:r w:rsidRPr="00A76A05">
        <w:rPr>
          <w:rFonts w:ascii="Arial" w:eastAsia="+mn-ea" w:hAnsi="Arial" w:cs="Arial"/>
          <w:kern w:val="24"/>
          <w:sz w:val="22"/>
          <w:szCs w:val="22"/>
        </w:rPr>
        <w:t xml:space="preserve">– commenta </w:t>
      </w:r>
      <w:r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Massimo Trapletti, Presidente di CONFIDA</w:t>
      </w:r>
      <w:r w:rsidRPr="00A76A05">
        <w:rPr>
          <w:rFonts w:ascii="Arial" w:eastAsia="+mn-ea" w:hAnsi="Arial" w:cs="Arial"/>
          <w:kern w:val="24"/>
          <w:sz w:val="22"/>
          <w:szCs w:val="22"/>
        </w:rPr>
        <w:t xml:space="preserve"> </w:t>
      </w:r>
      <w:r w:rsidR="00860AEE" w:rsidRPr="00A76A05">
        <w:rPr>
          <w:rFonts w:ascii="Arial" w:eastAsia="+mn-ea" w:hAnsi="Arial" w:cs="Arial"/>
          <w:kern w:val="24"/>
          <w:sz w:val="22"/>
          <w:szCs w:val="22"/>
        </w:rPr>
        <w:t xml:space="preserve">– </w:t>
      </w:r>
      <w:r w:rsidR="00721EE6" w:rsidRPr="0005189F">
        <w:rPr>
          <w:rFonts w:ascii="Arial" w:eastAsia="+mn-ea" w:hAnsi="Arial" w:cs="Arial"/>
          <w:i/>
          <w:iCs/>
          <w:kern w:val="24"/>
          <w:sz w:val="22"/>
          <w:szCs w:val="22"/>
        </w:rPr>
        <w:t xml:space="preserve">ha sviluppato nuovi prodotti che coniugano gusto ed equilibrio e, accanto ai prodotti tradizionali, ha promosso </w:t>
      </w:r>
      <w:r w:rsidR="00292B2E">
        <w:rPr>
          <w:rFonts w:ascii="Arial" w:eastAsia="+mn-ea" w:hAnsi="Arial" w:cs="Arial"/>
          <w:i/>
          <w:iCs/>
          <w:kern w:val="24"/>
          <w:sz w:val="22"/>
          <w:szCs w:val="22"/>
        </w:rPr>
        <w:t xml:space="preserve">anche </w:t>
      </w:r>
      <w:proofErr w:type="gramStart"/>
      <w:r w:rsidR="00721EE6" w:rsidRPr="0005189F">
        <w:rPr>
          <w:rFonts w:ascii="Arial" w:eastAsia="+mn-ea" w:hAnsi="Arial" w:cs="Arial"/>
          <w:i/>
          <w:iCs/>
          <w:kern w:val="24"/>
          <w:sz w:val="22"/>
          <w:szCs w:val="22"/>
        </w:rPr>
        <w:t>snack</w:t>
      </w:r>
      <w:proofErr w:type="gramEnd"/>
      <w:r w:rsidR="00721EE6" w:rsidRPr="0005189F">
        <w:rPr>
          <w:rFonts w:ascii="Arial" w:eastAsia="+mn-ea" w:hAnsi="Arial" w:cs="Arial"/>
          <w:i/>
          <w:iCs/>
          <w:kern w:val="24"/>
          <w:sz w:val="22"/>
          <w:szCs w:val="22"/>
        </w:rPr>
        <w:t xml:space="preserve"> a ridotte dimensioni (e calorie), con meno grassi e zuccheri. </w:t>
      </w:r>
      <w:r w:rsidRPr="0005189F">
        <w:rPr>
          <w:rFonts w:ascii="Arial" w:eastAsia="+mn-ea" w:hAnsi="Arial" w:cs="Arial"/>
          <w:i/>
          <w:iCs/>
          <w:kern w:val="24"/>
          <w:sz w:val="22"/>
          <w:szCs w:val="22"/>
        </w:rPr>
        <w:t xml:space="preserve">La sfida per la distribuzione automatica è </w:t>
      </w:r>
      <w:r w:rsidRPr="00A76A05">
        <w:rPr>
          <w:rFonts w:ascii="Arial" w:eastAsia="+mn-ea" w:hAnsi="Arial" w:cs="Arial"/>
          <w:i/>
          <w:iCs/>
          <w:kern w:val="24"/>
          <w:sz w:val="22"/>
          <w:szCs w:val="22"/>
        </w:rPr>
        <w:t xml:space="preserve">continuare ad </w:t>
      </w:r>
      <w:r w:rsidR="00C55909" w:rsidRPr="00A76A05">
        <w:rPr>
          <w:rFonts w:ascii="Arial" w:eastAsia="+mn-ea" w:hAnsi="Arial" w:cs="Arial"/>
          <w:i/>
          <w:iCs/>
          <w:kern w:val="24"/>
          <w:sz w:val="22"/>
          <w:szCs w:val="22"/>
        </w:rPr>
        <w:t>evolversi</w:t>
      </w:r>
      <w:r w:rsidRPr="00A76A05">
        <w:rPr>
          <w:rFonts w:ascii="Arial" w:eastAsia="+mn-ea" w:hAnsi="Arial" w:cs="Arial"/>
          <w:i/>
          <w:iCs/>
          <w:kern w:val="24"/>
          <w:sz w:val="22"/>
          <w:szCs w:val="22"/>
        </w:rPr>
        <w:t>, investendo in innovazione</w:t>
      </w:r>
      <w:r w:rsidR="0082237E" w:rsidRPr="00A76A05">
        <w:rPr>
          <w:rFonts w:ascii="Arial" w:eastAsia="+mn-ea" w:hAnsi="Arial" w:cs="Arial"/>
          <w:i/>
          <w:iCs/>
          <w:kern w:val="24"/>
          <w:sz w:val="22"/>
          <w:szCs w:val="22"/>
        </w:rPr>
        <w:t xml:space="preserve"> sia </w:t>
      </w:r>
      <w:r w:rsidR="00733656" w:rsidRPr="00A76A05">
        <w:rPr>
          <w:rFonts w:ascii="Arial" w:eastAsia="+mn-ea" w:hAnsi="Arial" w:cs="Arial"/>
          <w:i/>
          <w:iCs/>
          <w:kern w:val="24"/>
          <w:sz w:val="22"/>
          <w:szCs w:val="22"/>
        </w:rPr>
        <w:t>delle tecnologie Made in Italy del vending che sono sempre più digitali e interconnesse,</w:t>
      </w:r>
      <w:r w:rsidR="00B227C9" w:rsidRPr="00A76A05">
        <w:rPr>
          <w:rFonts w:ascii="Arial" w:eastAsia="+mn-ea" w:hAnsi="Arial" w:cs="Arial"/>
          <w:i/>
          <w:iCs/>
          <w:kern w:val="24"/>
          <w:sz w:val="22"/>
          <w:szCs w:val="22"/>
        </w:rPr>
        <w:t xml:space="preserve"> sia </w:t>
      </w:r>
      <w:r w:rsidR="00733656" w:rsidRPr="00A76A05">
        <w:rPr>
          <w:rFonts w:ascii="Arial" w:eastAsia="+mn-ea" w:hAnsi="Arial" w:cs="Arial"/>
          <w:i/>
          <w:iCs/>
          <w:kern w:val="24"/>
          <w:sz w:val="22"/>
          <w:szCs w:val="22"/>
        </w:rPr>
        <w:t>d</w:t>
      </w:r>
      <w:r w:rsidR="00B227C9" w:rsidRPr="00A76A05">
        <w:rPr>
          <w:rFonts w:ascii="Arial" w:eastAsia="+mn-ea" w:hAnsi="Arial" w:cs="Arial"/>
          <w:i/>
          <w:iCs/>
          <w:kern w:val="24"/>
          <w:sz w:val="22"/>
          <w:szCs w:val="22"/>
        </w:rPr>
        <w:t xml:space="preserve">ell’offerta alimentare che deve riuscire ad intercettare anche i gusti della nuova generazione, la cosiddetta </w:t>
      </w:r>
      <w:proofErr w:type="spellStart"/>
      <w:r w:rsidR="00B227C9" w:rsidRPr="00A76A05">
        <w:rPr>
          <w:rFonts w:ascii="Arial" w:eastAsia="+mn-ea" w:hAnsi="Arial" w:cs="Arial"/>
          <w:i/>
          <w:iCs/>
          <w:kern w:val="24"/>
          <w:sz w:val="22"/>
          <w:szCs w:val="22"/>
        </w:rPr>
        <w:t>Gen</w:t>
      </w:r>
      <w:proofErr w:type="spellEnd"/>
      <w:r w:rsidR="00B227C9" w:rsidRPr="00A76A05">
        <w:rPr>
          <w:rFonts w:ascii="Arial" w:eastAsia="+mn-ea" w:hAnsi="Arial" w:cs="Arial"/>
          <w:i/>
          <w:iCs/>
          <w:kern w:val="24"/>
          <w:sz w:val="22"/>
          <w:szCs w:val="22"/>
        </w:rPr>
        <w:t xml:space="preserve"> Z</w:t>
      </w:r>
      <w:r w:rsidRPr="00A76A05">
        <w:rPr>
          <w:rFonts w:ascii="Arial" w:eastAsia="+mn-ea" w:hAnsi="Arial" w:cs="Arial"/>
          <w:i/>
          <w:iCs/>
          <w:kern w:val="24"/>
          <w:sz w:val="22"/>
          <w:szCs w:val="22"/>
        </w:rPr>
        <w:t xml:space="preserve">, </w:t>
      </w:r>
      <w:r w:rsidR="00B227C9" w:rsidRPr="00A76A05">
        <w:rPr>
          <w:rFonts w:ascii="Arial" w:eastAsia="+mn-ea" w:hAnsi="Arial" w:cs="Arial"/>
          <w:i/>
          <w:iCs/>
          <w:kern w:val="24"/>
          <w:sz w:val="22"/>
          <w:szCs w:val="22"/>
        </w:rPr>
        <w:t xml:space="preserve">che </w:t>
      </w:r>
      <w:r w:rsidR="00B227C9" w:rsidRPr="009134CC">
        <w:rPr>
          <w:rFonts w:ascii="Arial" w:hAnsi="Arial" w:cs="Arial"/>
          <w:sz w:val="22"/>
          <w:szCs w:val="22"/>
        </w:rPr>
        <w:t>g</w:t>
      </w:r>
      <w:r w:rsidR="00B227C9" w:rsidRPr="00A76A05">
        <w:rPr>
          <w:rFonts w:ascii="Arial" w:eastAsia="+mn-ea" w:hAnsi="Arial" w:cs="Arial"/>
          <w:i/>
          <w:iCs/>
          <w:kern w:val="24"/>
          <w:sz w:val="22"/>
          <w:szCs w:val="22"/>
        </w:rPr>
        <w:t>razie alle frequenti esperienze di viaggio e di studio all’estero, ha sviluppato abitudini di consumo più internazionali</w:t>
      </w:r>
      <w:r w:rsidRPr="00A76A05">
        <w:rPr>
          <w:rFonts w:ascii="Arial" w:eastAsia="+mn-ea" w:hAnsi="Arial" w:cs="Arial"/>
          <w:i/>
          <w:iCs/>
          <w:kern w:val="24"/>
          <w:sz w:val="22"/>
          <w:szCs w:val="22"/>
        </w:rPr>
        <w:t>.</w:t>
      </w:r>
      <w:r w:rsidRPr="00A76A05">
        <w:rPr>
          <w:rFonts w:ascii="Arial" w:eastAsia="+mn-ea" w:hAnsi="Arial" w:cs="Arial"/>
          <w:kern w:val="24"/>
          <w:sz w:val="22"/>
          <w:szCs w:val="22"/>
        </w:rPr>
        <w:t>”</w:t>
      </w:r>
    </w:p>
    <w:p w14:paraId="5D562062" w14:textId="77777777" w:rsidR="00B36AAA" w:rsidRPr="00A76A05" w:rsidRDefault="00B36AAA" w:rsidP="007C2F60">
      <w:pPr>
        <w:contextualSpacing/>
        <w:jc w:val="both"/>
        <w:rPr>
          <w:rFonts w:ascii="Arial" w:eastAsia="+mn-ea" w:hAnsi="Arial" w:cs="Arial"/>
          <w:kern w:val="24"/>
          <w:sz w:val="22"/>
          <w:szCs w:val="22"/>
        </w:rPr>
      </w:pPr>
    </w:p>
    <w:p w14:paraId="72B84424" w14:textId="70F006F1" w:rsidR="00ED61E4" w:rsidRPr="00A76A05" w:rsidRDefault="00ED61E4" w:rsidP="009134CC">
      <w:pPr>
        <w:jc w:val="both"/>
        <w:rPr>
          <w:rFonts w:ascii="Arial" w:eastAsia="+mn-ea" w:hAnsi="Arial" w:cs="Arial"/>
          <w:i/>
          <w:iCs/>
          <w:kern w:val="24"/>
          <w:sz w:val="22"/>
          <w:szCs w:val="22"/>
        </w:rPr>
      </w:pPr>
      <w:r w:rsidRPr="00A76A05">
        <w:rPr>
          <w:rFonts w:ascii="Arial" w:eastAsia="+mn-ea" w:hAnsi="Arial" w:cs="Arial"/>
          <w:i/>
          <w:iCs/>
          <w:kern w:val="24"/>
          <w:sz w:val="22"/>
          <w:szCs w:val="22"/>
        </w:rPr>
        <w:t>“</w:t>
      </w:r>
      <w:r w:rsidR="00733656" w:rsidRPr="00A76A05">
        <w:rPr>
          <w:rFonts w:ascii="Arial" w:eastAsia="+mn-ea" w:hAnsi="Arial" w:cs="Arial"/>
          <w:i/>
          <w:iCs/>
          <w:kern w:val="24"/>
          <w:sz w:val="22"/>
          <w:szCs w:val="22"/>
        </w:rPr>
        <w:t xml:space="preserve">In un momento </w:t>
      </w:r>
      <w:r w:rsidR="007A5E63">
        <w:rPr>
          <w:rFonts w:ascii="Arial" w:eastAsia="+mn-ea" w:hAnsi="Arial" w:cs="Arial"/>
          <w:i/>
          <w:iCs/>
          <w:kern w:val="24"/>
          <w:sz w:val="22"/>
          <w:szCs w:val="22"/>
        </w:rPr>
        <w:t>di</w:t>
      </w:r>
      <w:r w:rsidR="004E633D">
        <w:rPr>
          <w:rFonts w:ascii="Arial" w:eastAsia="+mn-ea" w:hAnsi="Arial" w:cs="Arial"/>
          <w:i/>
          <w:iCs/>
          <w:kern w:val="24"/>
          <w:sz w:val="22"/>
          <w:szCs w:val="22"/>
        </w:rPr>
        <w:t xml:space="preserve"> riduzione dei</w:t>
      </w:r>
      <w:r w:rsidR="007A5E63">
        <w:rPr>
          <w:rFonts w:ascii="Arial" w:eastAsia="+mn-ea" w:hAnsi="Arial" w:cs="Arial"/>
          <w:i/>
          <w:iCs/>
          <w:kern w:val="24"/>
          <w:sz w:val="22"/>
          <w:szCs w:val="22"/>
        </w:rPr>
        <w:t xml:space="preserve"> consumi</w:t>
      </w:r>
      <w:r w:rsidR="00733656" w:rsidRPr="00A76A05">
        <w:rPr>
          <w:rFonts w:ascii="Arial" w:eastAsia="+mn-ea" w:hAnsi="Arial" w:cs="Arial"/>
          <w:i/>
          <w:iCs/>
          <w:kern w:val="24"/>
          <w:sz w:val="22"/>
          <w:szCs w:val="22"/>
        </w:rPr>
        <w:t xml:space="preserve"> </w:t>
      </w:r>
      <w:r w:rsidR="00733656" w:rsidRPr="009134CC">
        <w:rPr>
          <w:rFonts w:ascii="Arial" w:eastAsia="+mn-ea" w:hAnsi="Arial" w:cs="Arial"/>
          <w:kern w:val="24"/>
          <w:sz w:val="22"/>
          <w:szCs w:val="22"/>
        </w:rPr>
        <w:t xml:space="preserve">- commenta </w:t>
      </w:r>
      <w:r w:rsidR="00733656" w:rsidRPr="009134CC">
        <w:rPr>
          <w:rFonts w:ascii="Arial" w:eastAsia="+mn-ea" w:hAnsi="Arial" w:cs="Arial"/>
          <w:b/>
          <w:bCs/>
          <w:kern w:val="24"/>
          <w:sz w:val="22"/>
          <w:szCs w:val="22"/>
        </w:rPr>
        <w:t>Ernesto Piloni</w:t>
      </w:r>
      <w:r w:rsidR="00733656" w:rsidRPr="009134CC">
        <w:rPr>
          <w:rFonts w:ascii="Arial" w:eastAsia="+mn-ea" w:hAnsi="Arial" w:cs="Arial"/>
          <w:kern w:val="24"/>
          <w:sz w:val="22"/>
          <w:szCs w:val="22"/>
        </w:rPr>
        <w:t xml:space="preserve">, </w:t>
      </w:r>
      <w:r w:rsidR="00733656" w:rsidRPr="009134CC">
        <w:rPr>
          <w:rFonts w:ascii="Arial" w:eastAsia="+mn-ea" w:hAnsi="Arial" w:cs="Arial"/>
          <w:b/>
          <w:bCs/>
          <w:kern w:val="24"/>
          <w:sz w:val="22"/>
          <w:szCs w:val="22"/>
        </w:rPr>
        <w:t>Amministratore Delegato di Venditalia</w:t>
      </w:r>
      <w:r w:rsidR="00733656" w:rsidRPr="009134CC">
        <w:rPr>
          <w:rFonts w:ascii="Arial" w:eastAsia="+mn-ea" w:hAnsi="Arial" w:cs="Arial"/>
          <w:kern w:val="24"/>
          <w:sz w:val="22"/>
          <w:szCs w:val="22"/>
        </w:rPr>
        <w:t xml:space="preserve"> –</w:t>
      </w:r>
      <w:r w:rsidR="00733656" w:rsidRPr="00A76A05">
        <w:rPr>
          <w:rFonts w:ascii="Arial" w:eastAsia="+mn-ea" w:hAnsi="Arial" w:cs="Arial"/>
          <w:i/>
          <w:iCs/>
          <w:kern w:val="24"/>
          <w:sz w:val="22"/>
          <w:szCs w:val="22"/>
        </w:rPr>
        <w:t xml:space="preserve"> il successo di questa edizione </w:t>
      </w:r>
      <w:r w:rsidR="00D87E63" w:rsidRPr="00A76A05">
        <w:rPr>
          <w:rFonts w:ascii="Arial" w:eastAsia="+mn-ea" w:hAnsi="Arial" w:cs="Arial"/>
          <w:i/>
          <w:iCs/>
          <w:kern w:val="24"/>
          <w:sz w:val="22"/>
          <w:szCs w:val="22"/>
        </w:rPr>
        <w:t>della nostra fiera</w:t>
      </w:r>
      <w:r w:rsidR="00733656" w:rsidRPr="00A76A05">
        <w:rPr>
          <w:rFonts w:ascii="Arial" w:eastAsia="+mn-ea" w:hAnsi="Arial" w:cs="Arial"/>
          <w:i/>
          <w:iCs/>
          <w:kern w:val="24"/>
          <w:sz w:val="22"/>
          <w:szCs w:val="22"/>
        </w:rPr>
        <w:t xml:space="preserve"> </w:t>
      </w:r>
      <w:r w:rsidR="00321EE0" w:rsidRPr="00A76A05">
        <w:rPr>
          <w:rFonts w:ascii="Arial" w:eastAsia="+mn-ea" w:hAnsi="Arial" w:cs="Arial"/>
          <w:i/>
          <w:iCs/>
          <w:kern w:val="24"/>
          <w:sz w:val="22"/>
          <w:szCs w:val="22"/>
        </w:rPr>
        <w:t>mostra</w:t>
      </w:r>
      <w:r w:rsidR="00740CD2" w:rsidRPr="00A76A05">
        <w:rPr>
          <w:rFonts w:ascii="Arial" w:eastAsia="+mn-ea" w:hAnsi="Arial" w:cs="Arial"/>
          <w:i/>
          <w:iCs/>
          <w:kern w:val="24"/>
          <w:sz w:val="22"/>
          <w:szCs w:val="22"/>
        </w:rPr>
        <w:t xml:space="preserve"> </w:t>
      </w:r>
      <w:r w:rsidR="007A5E63">
        <w:rPr>
          <w:rFonts w:ascii="Arial" w:eastAsia="+mn-ea" w:hAnsi="Arial" w:cs="Arial"/>
          <w:i/>
          <w:iCs/>
          <w:kern w:val="24"/>
          <w:sz w:val="22"/>
          <w:szCs w:val="22"/>
        </w:rPr>
        <w:t xml:space="preserve">la volontà degli operatori del settore di investire in innovazione per dare una risposta ai nuovi modelli </w:t>
      </w:r>
      <w:r w:rsidR="007A5E63" w:rsidRPr="007A5E63">
        <w:rPr>
          <w:rFonts w:ascii="Arial" w:eastAsia="+mn-ea" w:hAnsi="Arial" w:cs="Arial"/>
          <w:i/>
          <w:iCs/>
          <w:kern w:val="24"/>
          <w:sz w:val="22"/>
          <w:szCs w:val="22"/>
        </w:rPr>
        <w:t>di consumo, sempre più flessibili e distribuiti nel corso della giornata, meno legati alla pausa tradizionale e sempre più connessi a stili di vita in evoluzione.</w:t>
      </w:r>
      <w:r w:rsidR="007A5E63" w:rsidRPr="007A5E63">
        <w:t xml:space="preserve"> </w:t>
      </w:r>
      <w:r w:rsidR="007A5E63" w:rsidRPr="007A5E63">
        <w:rPr>
          <w:rFonts w:ascii="Arial" w:eastAsia="+mn-ea" w:hAnsi="Arial" w:cs="Arial"/>
          <w:i/>
          <w:iCs/>
          <w:kern w:val="24"/>
          <w:sz w:val="22"/>
          <w:szCs w:val="22"/>
        </w:rPr>
        <w:t>In questa direzione si inserisce il concept di Venditalia 2026, “Think Automatic”, che richiama la capacità del settore di adattarsi ai cambiamenti dei consumatori e di sviluppare nuove occasioni di consumo</w:t>
      </w:r>
      <w:r w:rsidR="001026B0" w:rsidRPr="00A76A05">
        <w:rPr>
          <w:rFonts w:ascii="Arial" w:eastAsia="+mn-ea" w:hAnsi="Arial" w:cs="Arial"/>
          <w:i/>
          <w:iCs/>
          <w:kern w:val="24"/>
          <w:sz w:val="22"/>
          <w:szCs w:val="22"/>
        </w:rPr>
        <w:t>.</w:t>
      </w:r>
      <w:r w:rsidR="00E60F77" w:rsidRPr="00A76A05">
        <w:rPr>
          <w:rFonts w:ascii="Arial" w:eastAsia="+mn-ea" w:hAnsi="Arial" w:cs="Arial"/>
          <w:i/>
          <w:iCs/>
          <w:kern w:val="24"/>
          <w:sz w:val="22"/>
          <w:szCs w:val="22"/>
        </w:rPr>
        <w:t>”</w:t>
      </w:r>
    </w:p>
    <w:p w14:paraId="7462CC27" w14:textId="77777777" w:rsidR="00ED61E4" w:rsidRPr="00A76A05" w:rsidRDefault="00ED61E4" w:rsidP="007C2F60">
      <w:pPr>
        <w:contextualSpacing/>
        <w:jc w:val="both"/>
        <w:rPr>
          <w:rFonts w:ascii="Arial" w:eastAsia="+mn-ea" w:hAnsi="Arial" w:cs="Arial"/>
          <w:kern w:val="24"/>
          <w:sz w:val="22"/>
          <w:szCs w:val="22"/>
        </w:rPr>
      </w:pPr>
    </w:p>
    <w:p w14:paraId="35156654" w14:textId="315761B3" w:rsidR="00B36AAA" w:rsidRPr="00A76A05" w:rsidRDefault="00321EE0" w:rsidP="007C2F60">
      <w:pPr>
        <w:contextualSpacing/>
        <w:jc w:val="both"/>
        <w:rPr>
          <w:rFonts w:ascii="Arial" w:eastAsia="+mn-ea" w:hAnsi="Arial" w:cs="Arial"/>
          <w:kern w:val="24"/>
          <w:sz w:val="22"/>
          <w:szCs w:val="22"/>
        </w:rPr>
      </w:pPr>
      <w:r w:rsidRPr="00A76A05">
        <w:rPr>
          <w:rFonts w:ascii="Arial" w:eastAsia="+mn-ea" w:hAnsi="Arial" w:cs="Arial"/>
          <w:kern w:val="24"/>
          <w:sz w:val="22"/>
          <w:szCs w:val="22"/>
        </w:rPr>
        <w:t xml:space="preserve">Analizzando </w:t>
      </w:r>
      <w:r w:rsidR="004E633D">
        <w:rPr>
          <w:rFonts w:ascii="Arial" w:eastAsia="+mn-ea" w:hAnsi="Arial" w:cs="Arial"/>
          <w:kern w:val="24"/>
          <w:sz w:val="22"/>
          <w:szCs w:val="22"/>
        </w:rPr>
        <w:t xml:space="preserve">gli acquisti nel </w:t>
      </w:r>
      <w:r w:rsidRPr="00A76A05">
        <w:rPr>
          <w:rFonts w:ascii="Arial" w:eastAsia="+mn-ea" w:hAnsi="Arial" w:cs="Arial"/>
          <w:kern w:val="24"/>
          <w:sz w:val="22"/>
          <w:szCs w:val="22"/>
        </w:rPr>
        <w:t>2025 ai distributori automatici, i</w:t>
      </w:r>
      <w:r w:rsidR="00B36AAA" w:rsidRPr="00A76A05">
        <w:rPr>
          <w:rFonts w:ascii="Arial" w:eastAsia="+mn-ea" w:hAnsi="Arial" w:cs="Arial"/>
          <w:kern w:val="24"/>
          <w:sz w:val="22"/>
          <w:szCs w:val="22"/>
        </w:rPr>
        <w:t xml:space="preserve">l calo riguarda tutte le principali </w:t>
      </w:r>
      <w:r w:rsidR="0002024F" w:rsidRPr="00A76A05">
        <w:rPr>
          <w:rFonts w:ascii="Arial" w:eastAsia="+mn-ea" w:hAnsi="Arial" w:cs="Arial"/>
          <w:kern w:val="24"/>
          <w:sz w:val="22"/>
          <w:szCs w:val="22"/>
        </w:rPr>
        <w:t>macrocategorie</w:t>
      </w:r>
      <w:r w:rsidR="00B36AAA" w:rsidRPr="00A76A05">
        <w:rPr>
          <w:rFonts w:ascii="Arial" w:eastAsia="+mn-ea" w:hAnsi="Arial" w:cs="Arial"/>
          <w:kern w:val="24"/>
          <w:sz w:val="22"/>
          <w:szCs w:val="22"/>
        </w:rPr>
        <w:t xml:space="preserve">, a partire dalle </w:t>
      </w:r>
      <w:r w:rsidR="00B36AAA"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bevande calde (-3,33%)</w:t>
      </w:r>
      <w:r w:rsidR="00B36AAA" w:rsidRPr="00A76A05">
        <w:rPr>
          <w:rFonts w:ascii="Arial" w:eastAsia="+mn-ea" w:hAnsi="Arial" w:cs="Arial"/>
          <w:kern w:val="24"/>
          <w:sz w:val="22"/>
          <w:szCs w:val="22"/>
        </w:rPr>
        <w:t xml:space="preserve">, che continuano tuttavia a rappresentare il cuore del vending con il </w:t>
      </w:r>
      <w:r w:rsidR="00B36AAA"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caffè</w:t>
      </w:r>
      <w:r w:rsidR="00B36AAA" w:rsidRPr="00A76A05">
        <w:rPr>
          <w:rFonts w:ascii="Arial" w:eastAsia="+mn-ea" w:hAnsi="Arial" w:cs="Arial"/>
          <w:kern w:val="24"/>
          <w:sz w:val="22"/>
          <w:szCs w:val="22"/>
        </w:rPr>
        <w:t xml:space="preserve"> che da solo pesa per oltre la metà dei consumi complessivi. </w:t>
      </w:r>
      <w:r w:rsidR="004E633D">
        <w:rPr>
          <w:rFonts w:ascii="Arial" w:eastAsia="+mn-ea" w:hAnsi="Arial" w:cs="Arial"/>
          <w:kern w:val="24"/>
          <w:sz w:val="22"/>
          <w:szCs w:val="22"/>
        </w:rPr>
        <w:t>Al rafforzamento del caffè in grani</w:t>
      </w:r>
      <w:r w:rsidR="00B36AAA" w:rsidRPr="00A76A05">
        <w:rPr>
          <w:rFonts w:ascii="Arial" w:eastAsia="+mn-ea" w:hAnsi="Arial" w:cs="Arial"/>
          <w:kern w:val="24"/>
          <w:sz w:val="22"/>
          <w:szCs w:val="22"/>
        </w:rPr>
        <w:t xml:space="preserve">, </w:t>
      </w:r>
      <w:r w:rsidR="004E633D">
        <w:rPr>
          <w:rFonts w:ascii="Arial" w:eastAsia="+mn-ea" w:hAnsi="Arial" w:cs="Arial"/>
          <w:kern w:val="24"/>
          <w:sz w:val="22"/>
          <w:szCs w:val="22"/>
        </w:rPr>
        <w:t>si affianca</w:t>
      </w:r>
      <w:r w:rsidR="00B36AAA" w:rsidRPr="00A76A05">
        <w:rPr>
          <w:rFonts w:ascii="Arial" w:eastAsia="+mn-ea" w:hAnsi="Arial" w:cs="Arial"/>
          <w:kern w:val="24"/>
          <w:sz w:val="22"/>
          <w:szCs w:val="22"/>
        </w:rPr>
        <w:t xml:space="preserve"> una riduzione delle soluzioni porzionate e solubili, più esposte alla concorrenza di modalità alternative di consumo.</w:t>
      </w:r>
      <w:r w:rsidR="009229BF" w:rsidRPr="00A76A05">
        <w:rPr>
          <w:rFonts w:ascii="Arial" w:eastAsia="+mn-ea" w:hAnsi="Arial" w:cs="Arial"/>
          <w:kern w:val="24"/>
          <w:sz w:val="22"/>
          <w:szCs w:val="22"/>
        </w:rPr>
        <w:t xml:space="preserve"> </w:t>
      </w:r>
      <w:r w:rsidR="0002024F" w:rsidRPr="00A76A05">
        <w:rPr>
          <w:rFonts w:ascii="Arial" w:eastAsia="+mn-ea" w:hAnsi="Arial" w:cs="Arial"/>
          <w:kern w:val="24"/>
          <w:sz w:val="22"/>
          <w:szCs w:val="22"/>
        </w:rPr>
        <w:t xml:space="preserve">La </w:t>
      </w:r>
      <w:r w:rsidR="0002024F"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crescita</w:t>
      </w:r>
      <w:r w:rsidR="0002024F" w:rsidRPr="00A76A05">
        <w:rPr>
          <w:rFonts w:ascii="Arial" w:eastAsia="+mn-ea" w:hAnsi="Arial" w:cs="Arial"/>
          <w:kern w:val="24"/>
          <w:sz w:val="22"/>
          <w:szCs w:val="22"/>
        </w:rPr>
        <w:t xml:space="preserve"> di </w:t>
      </w:r>
      <w:r w:rsidR="0002024F"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ginseng (+7,2%)</w:t>
      </w:r>
      <w:r w:rsidR="0002024F" w:rsidRPr="00A76A05">
        <w:rPr>
          <w:rFonts w:ascii="Arial" w:eastAsia="+mn-ea" w:hAnsi="Arial" w:cs="Arial"/>
          <w:kern w:val="24"/>
          <w:sz w:val="22"/>
          <w:szCs w:val="22"/>
        </w:rPr>
        <w:t xml:space="preserve"> e </w:t>
      </w:r>
      <w:r w:rsidR="0002024F"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orzo</w:t>
      </w:r>
      <w:r w:rsidR="0002024F" w:rsidRPr="00A76A05">
        <w:rPr>
          <w:rFonts w:ascii="Arial" w:eastAsia="+mn-ea" w:hAnsi="Arial" w:cs="Arial"/>
          <w:kern w:val="24"/>
          <w:sz w:val="22"/>
          <w:szCs w:val="22"/>
        </w:rPr>
        <w:t xml:space="preserve"> </w:t>
      </w:r>
      <w:r w:rsidR="0002024F"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(+14,3%)</w:t>
      </w:r>
      <w:r w:rsidR="00D23BB4">
        <w:rPr>
          <w:rFonts w:ascii="Arial" w:eastAsia="+mn-ea" w:hAnsi="Arial" w:cs="Arial"/>
          <w:b/>
          <w:bCs/>
          <w:kern w:val="24"/>
          <w:sz w:val="22"/>
          <w:szCs w:val="22"/>
        </w:rPr>
        <w:t xml:space="preserve"> </w:t>
      </w:r>
      <w:r w:rsidR="0002024F" w:rsidRPr="00A76A05">
        <w:rPr>
          <w:rFonts w:ascii="Arial" w:eastAsia="+mn-ea" w:hAnsi="Arial" w:cs="Arial"/>
          <w:kern w:val="24"/>
          <w:sz w:val="22"/>
          <w:szCs w:val="22"/>
        </w:rPr>
        <w:t xml:space="preserve">riflette </w:t>
      </w:r>
      <w:r w:rsidR="00292B2E">
        <w:rPr>
          <w:rFonts w:ascii="Arial" w:eastAsia="+mn-ea" w:hAnsi="Arial" w:cs="Arial"/>
          <w:kern w:val="24"/>
          <w:sz w:val="22"/>
          <w:szCs w:val="22"/>
        </w:rPr>
        <w:t xml:space="preserve">invece </w:t>
      </w:r>
      <w:r w:rsidR="0002024F" w:rsidRPr="00A76A05">
        <w:rPr>
          <w:rFonts w:ascii="Arial" w:eastAsia="+mn-ea" w:hAnsi="Arial" w:cs="Arial"/>
          <w:kern w:val="24"/>
          <w:sz w:val="22"/>
          <w:szCs w:val="22"/>
        </w:rPr>
        <w:t xml:space="preserve">un cambiamento delle preferenze dei consumatori a cui la distribuzione </w:t>
      </w:r>
      <w:r w:rsidR="0002024F" w:rsidRPr="00A76A05">
        <w:rPr>
          <w:rFonts w:ascii="Arial" w:eastAsia="+mn-ea" w:hAnsi="Arial" w:cs="Arial"/>
          <w:kern w:val="24"/>
          <w:sz w:val="22"/>
          <w:szCs w:val="22"/>
        </w:rPr>
        <w:lastRenderedPageBreak/>
        <w:t>automatica ha saputo rispondere prontamente grazie alle nuove macchine che consentono di ampliare l’offerta.</w:t>
      </w:r>
    </w:p>
    <w:p w14:paraId="4937DFC6" w14:textId="77777777" w:rsidR="00B36AAA" w:rsidRPr="00A76A05" w:rsidRDefault="00B36AAA" w:rsidP="007C2F60">
      <w:pPr>
        <w:contextualSpacing/>
        <w:jc w:val="both"/>
        <w:rPr>
          <w:rFonts w:ascii="Arial" w:eastAsia="+mn-ea" w:hAnsi="Arial" w:cs="Arial"/>
          <w:kern w:val="24"/>
          <w:sz w:val="22"/>
          <w:szCs w:val="22"/>
        </w:rPr>
      </w:pPr>
    </w:p>
    <w:p w14:paraId="4A58E5AB" w14:textId="6518D5C6" w:rsidR="00B36AAA" w:rsidRPr="00A76A05" w:rsidRDefault="00B36AAA" w:rsidP="007C2F60">
      <w:pPr>
        <w:contextualSpacing/>
        <w:jc w:val="both"/>
        <w:rPr>
          <w:rFonts w:ascii="Arial" w:eastAsia="+mn-ea" w:hAnsi="Arial" w:cs="Arial"/>
          <w:kern w:val="24"/>
          <w:sz w:val="22"/>
          <w:szCs w:val="22"/>
        </w:rPr>
      </w:pPr>
      <w:r w:rsidRPr="00A76A05">
        <w:rPr>
          <w:rFonts w:ascii="Arial" w:eastAsia="+mn-ea" w:hAnsi="Arial" w:cs="Arial"/>
          <w:kern w:val="24"/>
          <w:sz w:val="22"/>
          <w:szCs w:val="22"/>
        </w:rPr>
        <w:t xml:space="preserve">In flessione le </w:t>
      </w:r>
      <w:r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bevande fredde (-5,85%)</w:t>
      </w:r>
      <w:r w:rsidRPr="00A76A05">
        <w:rPr>
          <w:rFonts w:ascii="Arial" w:eastAsia="+mn-ea" w:hAnsi="Arial" w:cs="Arial"/>
          <w:kern w:val="24"/>
          <w:sz w:val="22"/>
          <w:szCs w:val="22"/>
        </w:rPr>
        <w:t>, penalizzate in particolare dal calo dell’</w:t>
      </w:r>
      <w:r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acqua minerale (-5,12%)</w:t>
      </w:r>
      <w:r w:rsidRPr="00A76A05">
        <w:rPr>
          <w:rFonts w:ascii="Arial" w:eastAsia="+mn-ea" w:hAnsi="Arial" w:cs="Arial"/>
          <w:kern w:val="24"/>
          <w:sz w:val="22"/>
          <w:szCs w:val="22"/>
        </w:rPr>
        <w:t xml:space="preserve">, su cui incide la crescente diffusione dei </w:t>
      </w:r>
      <w:r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distributori allacciati alla rete idrica</w:t>
      </w:r>
      <w:r w:rsidRPr="00A76A05">
        <w:rPr>
          <w:rFonts w:ascii="Arial" w:eastAsia="+mn-ea" w:hAnsi="Arial" w:cs="Arial"/>
          <w:kern w:val="24"/>
          <w:sz w:val="22"/>
          <w:szCs w:val="22"/>
        </w:rPr>
        <w:t>: nel 2025</w:t>
      </w:r>
      <w:r w:rsidR="0002024F" w:rsidRPr="00A76A05">
        <w:rPr>
          <w:rFonts w:ascii="Arial" w:eastAsia="+mn-ea" w:hAnsi="Arial" w:cs="Arial"/>
          <w:kern w:val="24"/>
          <w:sz w:val="22"/>
          <w:szCs w:val="22"/>
        </w:rPr>
        <w:t>, infatti,</w:t>
      </w:r>
      <w:r w:rsidRPr="00A76A05">
        <w:rPr>
          <w:rFonts w:ascii="Arial" w:eastAsia="+mn-ea" w:hAnsi="Arial" w:cs="Arial"/>
          <w:kern w:val="24"/>
          <w:sz w:val="22"/>
          <w:szCs w:val="22"/>
        </w:rPr>
        <w:t xml:space="preserve"> il </w:t>
      </w:r>
      <w:r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58% dei gestori</w:t>
      </w:r>
      <w:r w:rsidRPr="00A76A05">
        <w:rPr>
          <w:rFonts w:ascii="Arial" w:eastAsia="+mn-ea" w:hAnsi="Arial" w:cs="Arial"/>
          <w:kern w:val="24"/>
          <w:sz w:val="22"/>
          <w:szCs w:val="22"/>
        </w:rPr>
        <w:t xml:space="preserve"> ha installato almeno un erogatore, contribuendo a modificare in modo strutturale le abitudini di consumo. In controtendenza, si segnala la crescita degli </w:t>
      </w:r>
      <w:r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energy drink</w:t>
      </w:r>
      <w:r w:rsidR="005040A4" w:rsidRPr="00A76A05">
        <w:rPr>
          <w:rFonts w:ascii="Arial" w:eastAsia="+mn-ea" w:hAnsi="Arial" w:cs="Arial"/>
          <w:kern w:val="24"/>
          <w:sz w:val="22"/>
          <w:szCs w:val="22"/>
        </w:rPr>
        <w:t xml:space="preserve"> </w:t>
      </w:r>
      <w:r w:rsidR="0024574C"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(+5</w:t>
      </w:r>
      <w:r w:rsidR="005040A4"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,9</w:t>
      </w:r>
      <w:r w:rsidR="0024574C"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%)</w:t>
      </w:r>
      <w:r w:rsidR="005040A4" w:rsidRPr="00A76A05">
        <w:rPr>
          <w:rFonts w:ascii="Arial" w:eastAsia="+mn-ea" w:hAnsi="Arial" w:cs="Arial"/>
          <w:kern w:val="24"/>
          <w:sz w:val="22"/>
          <w:szCs w:val="22"/>
        </w:rPr>
        <w:t>,</w:t>
      </w:r>
      <w:r w:rsidR="0024574C" w:rsidRPr="00A76A05">
        <w:rPr>
          <w:rFonts w:ascii="Arial" w:eastAsia="+mn-ea" w:hAnsi="Arial" w:cs="Arial"/>
          <w:kern w:val="24"/>
          <w:sz w:val="22"/>
          <w:szCs w:val="22"/>
        </w:rPr>
        <w:t xml:space="preserve"> </w:t>
      </w:r>
      <w:r w:rsidRPr="00A76A05">
        <w:rPr>
          <w:rFonts w:ascii="Arial" w:eastAsia="+mn-ea" w:hAnsi="Arial" w:cs="Arial"/>
          <w:kern w:val="24"/>
          <w:sz w:val="22"/>
          <w:szCs w:val="22"/>
        </w:rPr>
        <w:t>che intercettano nuove occasioni di consumo come possibile alternativa al caffè</w:t>
      </w:r>
      <w:r w:rsidR="0002024F" w:rsidRPr="00A76A05">
        <w:rPr>
          <w:rFonts w:ascii="Arial" w:eastAsia="+mn-ea" w:hAnsi="Arial" w:cs="Arial"/>
          <w:kern w:val="24"/>
          <w:sz w:val="22"/>
          <w:szCs w:val="22"/>
        </w:rPr>
        <w:t xml:space="preserve">, e che rispondono alla crescente attenzione verso lo sport e l’attività fisica. </w:t>
      </w:r>
      <w:r w:rsidRPr="00A76A05">
        <w:rPr>
          <w:rFonts w:ascii="Arial" w:eastAsia="+mn-ea" w:hAnsi="Arial" w:cs="Arial"/>
          <w:kern w:val="24"/>
          <w:sz w:val="22"/>
          <w:szCs w:val="22"/>
        </w:rPr>
        <w:t xml:space="preserve">Anche il comparto </w:t>
      </w:r>
      <w:proofErr w:type="gramStart"/>
      <w:r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snack</w:t>
      </w:r>
      <w:proofErr w:type="gramEnd"/>
      <w:r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 xml:space="preserve"> (-5,85%)</w:t>
      </w:r>
      <w:r w:rsidRPr="00A76A05">
        <w:rPr>
          <w:rFonts w:ascii="Arial" w:eastAsia="+mn-ea" w:hAnsi="Arial" w:cs="Arial"/>
          <w:kern w:val="24"/>
          <w:sz w:val="22"/>
          <w:szCs w:val="22"/>
        </w:rPr>
        <w:t xml:space="preserve"> risente del mutato contesto, con una contrazione </w:t>
      </w:r>
      <w:r w:rsidR="00CE52DC">
        <w:rPr>
          <w:rFonts w:ascii="Arial" w:eastAsia="+mn-ea" w:hAnsi="Arial" w:cs="Arial"/>
          <w:kern w:val="24"/>
          <w:sz w:val="22"/>
          <w:szCs w:val="22"/>
        </w:rPr>
        <w:t>su</w:t>
      </w:r>
      <w:r w:rsidR="00CE52DC" w:rsidRPr="00A76A05">
        <w:rPr>
          <w:rFonts w:ascii="Arial" w:eastAsia="+mn-ea" w:hAnsi="Arial" w:cs="Arial"/>
          <w:kern w:val="24"/>
          <w:sz w:val="22"/>
          <w:szCs w:val="22"/>
        </w:rPr>
        <w:t xml:space="preserve"> </w:t>
      </w:r>
      <w:r w:rsidR="00292B2E">
        <w:rPr>
          <w:rFonts w:ascii="Arial" w:eastAsia="+mn-ea" w:hAnsi="Arial" w:cs="Arial"/>
          <w:kern w:val="24"/>
          <w:sz w:val="22"/>
          <w:szCs w:val="22"/>
        </w:rPr>
        <w:t>alcuni prodotti dolci</w:t>
      </w:r>
      <w:r w:rsidR="00F84B9A" w:rsidRPr="00A76A05">
        <w:rPr>
          <w:rFonts w:ascii="Arial" w:eastAsia="+mn-ea" w:hAnsi="Arial" w:cs="Arial"/>
          <w:kern w:val="24"/>
          <w:sz w:val="22"/>
          <w:szCs w:val="22"/>
        </w:rPr>
        <w:t xml:space="preserve"> come le barrette (-</w:t>
      </w:r>
      <w:r w:rsidR="00F84B9A" w:rsidRPr="00F50CE4">
        <w:rPr>
          <w:rFonts w:ascii="Arial" w:eastAsia="+mn-ea" w:hAnsi="Arial" w:cs="Arial"/>
          <w:b/>
          <w:bCs/>
          <w:kern w:val="24"/>
          <w:sz w:val="22"/>
          <w:szCs w:val="22"/>
        </w:rPr>
        <w:t>17%</w:t>
      </w:r>
      <w:r w:rsidR="00F84B9A" w:rsidRPr="00A76A05">
        <w:rPr>
          <w:rFonts w:ascii="Arial" w:eastAsia="+mn-ea" w:hAnsi="Arial" w:cs="Arial"/>
          <w:kern w:val="24"/>
          <w:sz w:val="22"/>
          <w:szCs w:val="22"/>
        </w:rPr>
        <w:t>), le merendine (-7%) e i biscotti (-5%).</w:t>
      </w:r>
      <w:r w:rsidRPr="00A76A05">
        <w:rPr>
          <w:rFonts w:ascii="Arial" w:eastAsia="+mn-ea" w:hAnsi="Arial" w:cs="Arial"/>
          <w:kern w:val="24"/>
          <w:sz w:val="22"/>
          <w:szCs w:val="22"/>
        </w:rPr>
        <w:t xml:space="preserve"> </w:t>
      </w:r>
    </w:p>
    <w:p w14:paraId="04605451" w14:textId="77777777" w:rsidR="00B36AAA" w:rsidRPr="00A76A05" w:rsidRDefault="00B36AAA" w:rsidP="007C2F60">
      <w:pPr>
        <w:contextualSpacing/>
        <w:jc w:val="both"/>
        <w:rPr>
          <w:rFonts w:ascii="Arial" w:eastAsia="+mn-ea" w:hAnsi="Arial" w:cs="Arial"/>
          <w:kern w:val="24"/>
          <w:sz w:val="22"/>
          <w:szCs w:val="22"/>
        </w:rPr>
      </w:pPr>
    </w:p>
    <w:p w14:paraId="59941823" w14:textId="4C472E93" w:rsidR="00D23BB4" w:rsidRDefault="00B36AAA" w:rsidP="00D23BB4">
      <w:pPr>
        <w:contextualSpacing/>
        <w:jc w:val="both"/>
        <w:rPr>
          <w:rFonts w:ascii="Arial" w:eastAsia="+mn-ea" w:hAnsi="Arial" w:cs="Arial"/>
          <w:kern w:val="24"/>
          <w:sz w:val="28"/>
          <w:szCs w:val="28"/>
        </w:rPr>
      </w:pPr>
      <w:r w:rsidRPr="00A76A05">
        <w:rPr>
          <w:rFonts w:ascii="Arial" w:eastAsia="+mn-ea" w:hAnsi="Arial" w:cs="Arial"/>
          <w:kern w:val="24"/>
          <w:sz w:val="22"/>
          <w:szCs w:val="22"/>
        </w:rPr>
        <w:t>Sul fronte dell’</w:t>
      </w:r>
      <w:r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Office Coffee Service (OCS)</w:t>
      </w:r>
      <w:r w:rsidRPr="00A76A05">
        <w:rPr>
          <w:rFonts w:ascii="Arial" w:eastAsia="+mn-ea" w:hAnsi="Arial" w:cs="Arial"/>
          <w:kern w:val="24"/>
          <w:sz w:val="22"/>
          <w:szCs w:val="22"/>
        </w:rPr>
        <w:t xml:space="preserve">, </w:t>
      </w:r>
      <w:r w:rsidR="00F84B9A" w:rsidRPr="00A76A05">
        <w:rPr>
          <w:rFonts w:ascii="Arial" w:eastAsia="+mn-ea" w:hAnsi="Arial" w:cs="Arial"/>
          <w:kern w:val="24"/>
          <w:sz w:val="22"/>
          <w:szCs w:val="22"/>
        </w:rPr>
        <w:t xml:space="preserve">il segmento dedicato alle macchine per caffè espresso, capsule e cialde per uffici, </w:t>
      </w:r>
      <w:r w:rsidRPr="00A76A05">
        <w:rPr>
          <w:rFonts w:ascii="Arial" w:eastAsia="+mn-ea" w:hAnsi="Arial" w:cs="Arial"/>
          <w:kern w:val="24"/>
          <w:sz w:val="22"/>
          <w:szCs w:val="22"/>
        </w:rPr>
        <w:t xml:space="preserve">il 2025 evidenzia una flessione </w:t>
      </w:r>
      <w:r w:rsidR="00AE66B9">
        <w:rPr>
          <w:rFonts w:ascii="Arial" w:eastAsia="+mn-ea" w:hAnsi="Arial" w:cs="Arial"/>
          <w:kern w:val="24"/>
          <w:sz w:val="22"/>
          <w:szCs w:val="22"/>
        </w:rPr>
        <w:t xml:space="preserve">leggermente </w:t>
      </w:r>
      <w:r w:rsidRPr="00A76A05">
        <w:rPr>
          <w:rFonts w:ascii="Arial" w:eastAsia="+mn-ea" w:hAnsi="Arial" w:cs="Arial"/>
          <w:kern w:val="24"/>
          <w:sz w:val="22"/>
          <w:szCs w:val="22"/>
        </w:rPr>
        <w:t xml:space="preserve">più accentuata, con </w:t>
      </w:r>
      <w:r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consumazioni in calo del</w:t>
      </w:r>
      <w:r w:rsidR="00AE66B9">
        <w:rPr>
          <w:rFonts w:ascii="Arial" w:eastAsia="+mn-ea" w:hAnsi="Arial" w:cs="Arial"/>
          <w:b/>
          <w:bCs/>
          <w:kern w:val="24"/>
          <w:sz w:val="22"/>
          <w:szCs w:val="22"/>
        </w:rPr>
        <w:t xml:space="preserve"> 5,42</w:t>
      </w:r>
      <w:r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%</w:t>
      </w:r>
      <w:r w:rsidR="00F84B9A"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 xml:space="preserve"> (circa 1,0</w:t>
      </w:r>
      <w:r w:rsidR="00AE66B9">
        <w:rPr>
          <w:rFonts w:ascii="Arial" w:eastAsia="+mn-ea" w:hAnsi="Arial" w:cs="Arial"/>
          <w:b/>
          <w:bCs/>
          <w:kern w:val="24"/>
          <w:sz w:val="22"/>
          <w:szCs w:val="22"/>
        </w:rPr>
        <w:t>5</w:t>
      </w:r>
      <w:r w:rsidR="00F84B9A"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 xml:space="preserve"> milioni) </w:t>
      </w:r>
      <w:r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e fatturato a -</w:t>
      </w:r>
      <w:r w:rsidR="00AE66B9">
        <w:rPr>
          <w:rFonts w:ascii="Arial" w:eastAsia="+mn-ea" w:hAnsi="Arial" w:cs="Arial"/>
          <w:b/>
          <w:bCs/>
          <w:kern w:val="24"/>
          <w:sz w:val="22"/>
          <w:szCs w:val="22"/>
        </w:rPr>
        <w:t>4,09</w:t>
      </w:r>
      <w:r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%</w:t>
      </w:r>
      <w:r w:rsidR="00F84B9A"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 xml:space="preserve"> (oltre 3</w:t>
      </w:r>
      <w:r w:rsidR="00AE66B9">
        <w:rPr>
          <w:rFonts w:ascii="Arial" w:eastAsia="+mn-ea" w:hAnsi="Arial" w:cs="Arial"/>
          <w:b/>
          <w:bCs/>
          <w:kern w:val="24"/>
          <w:sz w:val="22"/>
          <w:szCs w:val="22"/>
        </w:rPr>
        <w:t>84</w:t>
      </w:r>
      <w:r w:rsidR="00F84B9A"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 xml:space="preserve"> milioni)</w:t>
      </w:r>
      <w:r w:rsidRPr="00A76A05">
        <w:rPr>
          <w:rFonts w:ascii="Arial" w:eastAsia="+mn-ea" w:hAnsi="Arial" w:cs="Arial"/>
          <w:kern w:val="24"/>
          <w:sz w:val="22"/>
          <w:szCs w:val="22"/>
        </w:rPr>
        <w:t>, a conferma delle difficoltà legate alla riduzione</w:t>
      </w:r>
      <w:r w:rsidR="00CE52DC">
        <w:rPr>
          <w:rFonts w:ascii="Arial" w:eastAsia="+mn-ea" w:hAnsi="Arial" w:cs="Arial"/>
          <w:kern w:val="24"/>
          <w:sz w:val="22"/>
          <w:szCs w:val="22"/>
        </w:rPr>
        <w:t xml:space="preserve"> delle</w:t>
      </w:r>
      <w:r w:rsidRPr="00A76A05">
        <w:rPr>
          <w:rFonts w:ascii="Arial" w:eastAsia="+mn-ea" w:hAnsi="Arial" w:cs="Arial"/>
          <w:kern w:val="24"/>
          <w:sz w:val="22"/>
          <w:szCs w:val="22"/>
        </w:rPr>
        <w:t xml:space="preserve"> </w:t>
      </w:r>
      <w:r w:rsidR="00292B2E">
        <w:rPr>
          <w:rFonts w:ascii="Arial" w:eastAsia="+mn-ea" w:hAnsi="Arial" w:cs="Arial"/>
          <w:kern w:val="24"/>
          <w:sz w:val="22"/>
          <w:szCs w:val="22"/>
        </w:rPr>
        <w:t>presenze nei luoghi di lavoro</w:t>
      </w:r>
      <w:r w:rsidRPr="00A76A05">
        <w:rPr>
          <w:rFonts w:ascii="Arial" w:eastAsia="+mn-ea" w:hAnsi="Arial" w:cs="Arial"/>
          <w:kern w:val="24"/>
          <w:sz w:val="22"/>
          <w:szCs w:val="22"/>
        </w:rPr>
        <w:t xml:space="preserve">. </w:t>
      </w:r>
      <w:r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 xml:space="preserve">Le prospettive risultano invece più favorevoli per il canale </w:t>
      </w:r>
      <w:r w:rsidR="000D4DC5"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h</w:t>
      </w:r>
      <w:r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oreca</w:t>
      </w:r>
      <w:r w:rsidR="000D4DC5"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 xml:space="preserve"> che, secondo i professionisti del settore, è </w:t>
      </w:r>
      <w:r w:rsidRPr="00A76A05">
        <w:rPr>
          <w:rFonts w:ascii="Arial" w:eastAsia="+mn-ea" w:hAnsi="Arial" w:cs="Arial"/>
          <w:b/>
          <w:bCs/>
          <w:kern w:val="24"/>
          <w:sz w:val="22"/>
          <w:szCs w:val="22"/>
        </w:rPr>
        <w:t>il segmento con le migliori attese di crescita</w:t>
      </w:r>
      <w:r w:rsidRPr="00A76A05">
        <w:rPr>
          <w:rFonts w:ascii="Arial" w:eastAsia="+mn-ea" w:hAnsi="Arial" w:cs="Arial"/>
          <w:kern w:val="24"/>
          <w:sz w:val="22"/>
          <w:szCs w:val="22"/>
        </w:rPr>
        <w:t>.</w:t>
      </w:r>
    </w:p>
    <w:p w14:paraId="09D35375" w14:textId="77777777" w:rsidR="00D23BB4" w:rsidRDefault="00D23BB4" w:rsidP="007C2F60">
      <w:pPr>
        <w:contextualSpacing/>
        <w:jc w:val="both"/>
        <w:rPr>
          <w:rFonts w:ascii="Arial" w:eastAsia="+mn-ea" w:hAnsi="Arial" w:cs="Arial"/>
          <w:kern w:val="24"/>
          <w:sz w:val="28"/>
          <w:szCs w:val="28"/>
        </w:rPr>
      </w:pPr>
    </w:p>
    <w:p w14:paraId="3DF9D0F0" w14:textId="77777777" w:rsidR="00D23BB4" w:rsidRPr="007D6520" w:rsidRDefault="00D23BB4" w:rsidP="00D23BB4">
      <w:pPr>
        <w:pStyle w:val="NormaleWeb"/>
        <w:shd w:val="clear" w:color="auto" w:fill="FFFFFF"/>
        <w:snapToGrid w:val="0"/>
        <w:spacing w:before="0" w:beforeAutospacing="0" w:after="0" w:afterAutospacing="0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</w:pPr>
      <w:r w:rsidRPr="007D6520"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  <w:t xml:space="preserve">Ufficio stampa SEC </w:t>
      </w:r>
      <w:proofErr w:type="spellStart"/>
      <w:r w:rsidRPr="007D6520"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  <w:t>Newgate</w:t>
      </w:r>
      <w:proofErr w:type="spellEnd"/>
      <w:r w:rsidRPr="007D6520"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  <w:t xml:space="preserve"> Italia</w:t>
      </w:r>
    </w:p>
    <w:p w14:paraId="33D15796" w14:textId="77777777" w:rsidR="00D23BB4" w:rsidRPr="007D6520" w:rsidRDefault="00D23BB4" w:rsidP="00D23BB4">
      <w:pPr>
        <w:shd w:val="clear" w:color="auto" w:fill="FFFFFF"/>
        <w:snapToGrid w:val="0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7D6520">
        <w:rPr>
          <w:rFonts w:ascii="Arial" w:eastAsia="Calibri" w:hAnsi="Arial" w:cs="Arial"/>
          <w:color w:val="000000"/>
          <w:sz w:val="18"/>
          <w:szCs w:val="18"/>
        </w:rPr>
        <w:t xml:space="preserve">Teresa Baroni – </w:t>
      </w:r>
      <w:hyperlink r:id="rId7" w:history="1">
        <w:r w:rsidRPr="00636DA1">
          <w:rPr>
            <w:rStyle w:val="Collegamentoipertestuale"/>
            <w:rFonts w:ascii="Arial" w:eastAsia="Calibri" w:hAnsi="Arial" w:cs="Arial"/>
            <w:sz w:val="18"/>
            <w:szCs w:val="18"/>
          </w:rPr>
          <w:t>teresa.baroni@secnewgate.it</w:t>
        </w:r>
      </w:hyperlink>
      <w:r>
        <w:rPr>
          <w:rFonts w:ascii="Arial" w:eastAsia="Calibri" w:hAnsi="Arial" w:cs="Arial"/>
          <w:sz w:val="18"/>
          <w:szCs w:val="18"/>
        </w:rPr>
        <w:t xml:space="preserve"> </w:t>
      </w:r>
      <w:r w:rsidRPr="007D6520">
        <w:rPr>
          <w:rFonts w:ascii="Arial" w:eastAsia="Calibri" w:hAnsi="Arial" w:cs="Arial"/>
          <w:color w:val="000000"/>
          <w:sz w:val="18"/>
          <w:szCs w:val="18"/>
        </w:rPr>
        <w:t>340/7608713</w:t>
      </w:r>
    </w:p>
    <w:p w14:paraId="330AA14A" w14:textId="5A05F0E0" w:rsidR="007C2F60" w:rsidRPr="00C55909" w:rsidRDefault="00D23BB4" w:rsidP="00F50CE4">
      <w:pPr>
        <w:shd w:val="clear" w:color="auto" w:fill="FFFFFF"/>
        <w:snapToGrid w:val="0"/>
        <w:jc w:val="both"/>
        <w:rPr>
          <w:rFonts w:ascii="Arial" w:eastAsia="+mn-ea" w:hAnsi="Arial" w:cs="Arial"/>
          <w:kern w:val="24"/>
          <w:sz w:val="28"/>
          <w:szCs w:val="28"/>
        </w:rPr>
      </w:pPr>
      <w:r w:rsidRPr="007D6520">
        <w:rPr>
          <w:rFonts w:ascii="Arial" w:eastAsia="Calibri" w:hAnsi="Arial" w:cs="Arial"/>
          <w:color w:val="000000"/>
          <w:sz w:val="18"/>
          <w:szCs w:val="18"/>
        </w:rPr>
        <w:t xml:space="preserve">Martina Basile – </w:t>
      </w:r>
      <w:hyperlink r:id="rId8" w:history="1">
        <w:r w:rsidRPr="00636DA1">
          <w:rPr>
            <w:rStyle w:val="Collegamentoipertestuale"/>
            <w:rFonts w:ascii="Arial" w:eastAsia="Calibri" w:hAnsi="Arial" w:cs="Arial"/>
            <w:sz w:val="18"/>
            <w:szCs w:val="18"/>
          </w:rPr>
          <w:t>martina.basile@secnewgate.it</w:t>
        </w:r>
      </w:hyperlink>
      <w:r>
        <w:rPr>
          <w:rFonts w:ascii="Arial" w:eastAsia="Calibri" w:hAnsi="Arial" w:cs="Arial"/>
          <w:sz w:val="18"/>
          <w:szCs w:val="18"/>
        </w:rPr>
        <w:t xml:space="preserve"> </w:t>
      </w:r>
      <w:r w:rsidRPr="007D6520">
        <w:rPr>
          <w:rFonts w:ascii="Arial" w:eastAsia="Calibri" w:hAnsi="Arial" w:cs="Arial"/>
          <w:color w:val="000000"/>
          <w:sz w:val="18"/>
          <w:szCs w:val="18"/>
        </w:rPr>
        <w:t>338/9034914</w:t>
      </w:r>
    </w:p>
    <w:p w14:paraId="6D6B76D0" w14:textId="66524D63" w:rsidR="00EA4D32" w:rsidRPr="007D6520" w:rsidRDefault="00EA4D32" w:rsidP="00EA4D32">
      <w:pPr>
        <w:pStyle w:val="NormaleWeb"/>
        <w:shd w:val="clear" w:color="auto" w:fill="FFFFFF"/>
        <w:snapToGrid w:val="0"/>
        <w:spacing w:before="120" w:beforeAutospacing="0" w:after="0" w:afterAutospacing="0"/>
        <w:jc w:val="both"/>
        <w:rPr>
          <w:rFonts w:ascii="Arial" w:eastAsia="Calibri" w:hAnsi="Arial" w:cs="Arial"/>
          <w:color w:val="C00000"/>
          <w:sz w:val="18"/>
          <w:szCs w:val="18"/>
          <w:lang w:eastAsia="en-US"/>
        </w:rPr>
      </w:pPr>
      <w:r w:rsidRPr="007D6520">
        <w:rPr>
          <w:rFonts w:ascii="Arial" w:eastAsia="Calibri" w:hAnsi="Arial" w:cs="Arial"/>
          <w:color w:val="C00000"/>
          <w:sz w:val="18"/>
          <w:szCs w:val="18"/>
          <w:lang w:eastAsia="en-US"/>
        </w:rPr>
        <w:t>CONFIDA</w:t>
      </w:r>
    </w:p>
    <w:p w14:paraId="4EB9F097" w14:textId="77777777" w:rsidR="00EA4D32" w:rsidRDefault="00EA4D32" w:rsidP="00EA4D32">
      <w:pPr>
        <w:pStyle w:val="NormaleWeb"/>
        <w:shd w:val="clear" w:color="auto" w:fill="FFFFFF"/>
        <w:snapToGrid w:val="0"/>
        <w:spacing w:before="120" w:beforeAutospacing="0" w:after="0" w:afterAutospacing="0"/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 w:rsidRPr="007D6520">
        <w:rPr>
          <w:rFonts w:ascii="Arial" w:eastAsia="Calibri" w:hAnsi="Arial" w:cs="Arial"/>
          <w:color w:val="000000"/>
          <w:sz w:val="18"/>
          <w:szCs w:val="18"/>
          <w:lang w:eastAsia="en-US"/>
        </w:rPr>
        <w:t>Costituita il 13 luglio del 1979, CONFIDA è, a livello nazionale, l’unica associazione di categoria che rappresenta i diversi comparti merceologici dell'intera filiera della Distribuzione Automatica di alimenti e bevande. Aderisce a Confcommercio - Imprese per l'Italia e, nell'ambito UE, è partner di EVA (</w:t>
      </w:r>
      <w:proofErr w:type="spellStart"/>
      <w:r w:rsidRPr="007D6520">
        <w:rPr>
          <w:rFonts w:ascii="Arial" w:eastAsia="Calibri" w:hAnsi="Arial" w:cs="Arial"/>
          <w:color w:val="000000"/>
          <w:sz w:val="18"/>
          <w:szCs w:val="18"/>
          <w:lang w:eastAsia="en-US"/>
        </w:rPr>
        <w:t>European</w:t>
      </w:r>
      <w:proofErr w:type="spellEnd"/>
      <w:r w:rsidRPr="007D6520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 Vending &amp; Coffee Service Association).</w:t>
      </w:r>
    </w:p>
    <w:p w14:paraId="41F54FFD" w14:textId="77777777" w:rsidR="00D23BB4" w:rsidRDefault="00D23BB4" w:rsidP="00EA4D32">
      <w:pPr>
        <w:pStyle w:val="NormaleWeb"/>
        <w:shd w:val="clear" w:color="auto" w:fill="FFFFFF"/>
        <w:snapToGrid w:val="0"/>
        <w:spacing w:before="120" w:beforeAutospacing="0" w:after="0" w:afterAutospacing="0"/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</w:p>
    <w:p w14:paraId="20A318EB" w14:textId="77777777" w:rsidR="00D23BB4" w:rsidRPr="00B21751" w:rsidRDefault="00D23BB4" w:rsidP="00D23BB4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B21751">
        <w:rPr>
          <w:rFonts w:ascii="Calibri" w:hAnsi="Calibri" w:cs="Calibri"/>
          <w:b/>
          <w:bCs/>
          <w:sz w:val="18"/>
          <w:szCs w:val="18"/>
        </w:rPr>
        <w:t>Vending Expo</w:t>
      </w:r>
    </w:p>
    <w:p w14:paraId="2BFFB8F4" w14:textId="77777777" w:rsidR="00D23BB4" w:rsidRPr="004F37DC" w:rsidRDefault="00D23BB4" w:rsidP="00D23BB4">
      <w:pPr>
        <w:jc w:val="both"/>
        <w:rPr>
          <w:rFonts w:ascii="Calibri" w:hAnsi="Calibri" w:cs="Calibri"/>
          <w:sz w:val="18"/>
          <w:szCs w:val="18"/>
        </w:rPr>
      </w:pPr>
      <w:r w:rsidRPr="004F37DC">
        <w:rPr>
          <w:rFonts w:ascii="Calibri" w:hAnsi="Calibri" w:cs="Calibri"/>
          <w:sz w:val="18"/>
          <w:szCs w:val="18"/>
        </w:rPr>
        <w:t xml:space="preserve">Società partecipata da </w:t>
      </w:r>
      <w:r w:rsidRPr="004F37DC">
        <w:rPr>
          <w:rFonts w:ascii="Calibri" w:hAnsi="Calibri" w:cs="Calibri"/>
          <w:b/>
          <w:bCs/>
          <w:sz w:val="18"/>
          <w:szCs w:val="18"/>
        </w:rPr>
        <w:t>Italian Exhibition Group (IEG),</w:t>
      </w:r>
      <w:r w:rsidRPr="004F37DC">
        <w:rPr>
          <w:rFonts w:ascii="Calibri" w:hAnsi="Calibri" w:cs="Calibri"/>
          <w:sz w:val="18"/>
          <w:szCs w:val="18"/>
        </w:rPr>
        <w:t xml:space="preserve"> uno dei principali operatori fieristici europei, con un portafoglio di oltre </w:t>
      </w:r>
      <w:r w:rsidRPr="004F37DC">
        <w:rPr>
          <w:rFonts w:ascii="Calibri" w:hAnsi="Calibri" w:cs="Calibri"/>
          <w:b/>
          <w:bCs/>
          <w:sz w:val="18"/>
          <w:szCs w:val="18"/>
        </w:rPr>
        <w:t>60 manifestazioni</w:t>
      </w:r>
      <w:r w:rsidRPr="004F37DC">
        <w:rPr>
          <w:rFonts w:ascii="Calibri" w:hAnsi="Calibri" w:cs="Calibri"/>
          <w:sz w:val="18"/>
          <w:szCs w:val="18"/>
        </w:rPr>
        <w:t xml:space="preserve"> (tra cui </w:t>
      </w:r>
      <w:proofErr w:type="spellStart"/>
      <w:r w:rsidRPr="004F37DC">
        <w:rPr>
          <w:rFonts w:ascii="Calibri" w:hAnsi="Calibri" w:cs="Calibri"/>
          <w:sz w:val="18"/>
          <w:szCs w:val="18"/>
        </w:rPr>
        <w:t>Sigep</w:t>
      </w:r>
      <w:proofErr w:type="spellEnd"/>
      <w:r w:rsidRPr="004F37DC">
        <w:rPr>
          <w:rFonts w:ascii="Calibri" w:hAnsi="Calibri" w:cs="Calibri"/>
          <w:sz w:val="18"/>
          <w:szCs w:val="18"/>
        </w:rPr>
        <w:t xml:space="preserve">, Ecomondo, </w:t>
      </w:r>
      <w:proofErr w:type="spellStart"/>
      <w:r w:rsidRPr="004F37DC">
        <w:rPr>
          <w:rFonts w:ascii="Calibri" w:hAnsi="Calibri" w:cs="Calibri"/>
          <w:sz w:val="18"/>
          <w:szCs w:val="18"/>
        </w:rPr>
        <w:t>RiminiWelness</w:t>
      </w:r>
      <w:proofErr w:type="spellEnd"/>
      <w:r w:rsidRPr="004F37DC">
        <w:rPr>
          <w:rFonts w:ascii="Calibri" w:hAnsi="Calibri" w:cs="Calibri"/>
          <w:sz w:val="18"/>
          <w:szCs w:val="18"/>
        </w:rPr>
        <w:t xml:space="preserve">) e una presenza consolidata nei principali mercati internazionali, e </w:t>
      </w:r>
      <w:r w:rsidRPr="004F37DC">
        <w:rPr>
          <w:rFonts w:ascii="Calibri" w:hAnsi="Calibri" w:cs="Calibri"/>
          <w:b/>
          <w:bCs/>
          <w:sz w:val="18"/>
          <w:szCs w:val="18"/>
        </w:rPr>
        <w:t xml:space="preserve">CONFIDA, </w:t>
      </w:r>
      <w:r w:rsidRPr="004F37DC">
        <w:rPr>
          <w:rFonts w:ascii="Calibri" w:hAnsi="Calibri" w:cs="Calibri"/>
          <w:sz w:val="18"/>
          <w:szCs w:val="18"/>
        </w:rPr>
        <w:t>l’unica associazione di categoria che rappresenta i diversi comparti merceologici dell'intera filiera della Distribuzione Automatica di alimenti e bevande. Aderisce a Confcommercio - Imprese per l'Italia e, nell'ambito UE, è partner di EVA (</w:t>
      </w:r>
      <w:proofErr w:type="spellStart"/>
      <w:r w:rsidRPr="004F37DC">
        <w:rPr>
          <w:rFonts w:ascii="Calibri" w:hAnsi="Calibri" w:cs="Calibri"/>
          <w:sz w:val="18"/>
          <w:szCs w:val="18"/>
        </w:rPr>
        <w:t>European</w:t>
      </w:r>
      <w:proofErr w:type="spellEnd"/>
      <w:r w:rsidRPr="004F37DC">
        <w:rPr>
          <w:rFonts w:ascii="Calibri" w:hAnsi="Calibri" w:cs="Calibri"/>
          <w:sz w:val="18"/>
          <w:szCs w:val="18"/>
        </w:rPr>
        <w:t xml:space="preserve"> Vending &amp; Coffee Service Association).</w:t>
      </w:r>
    </w:p>
    <w:p w14:paraId="73083C2D" w14:textId="77777777" w:rsidR="00C762DD" w:rsidRPr="007D6520" w:rsidRDefault="00C762DD" w:rsidP="00C762DD">
      <w:pPr>
        <w:pStyle w:val="NormaleWeb"/>
        <w:shd w:val="clear" w:color="auto" w:fill="FFFFFF"/>
        <w:snapToGrid w:val="0"/>
        <w:spacing w:before="0" w:beforeAutospacing="0" w:after="0" w:afterAutospacing="0"/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</w:p>
    <w:p w14:paraId="2653A1C5" w14:textId="3660E7A1" w:rsidR="00A9294C" w:rsidRDefault="00A9294C" w:rsidP="00C762DD">
      <w:pPr>
        <w:shd w:val="clear" w:color="auto" w:fill="FFFFFF"/>
        <w:snapToGrid w:val="0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sectPr w:rsidR="00A9294C" w:rsidSect="00F50CE4">
      <w:headerReference w:type="default" r:id="rId9"/>
      <w:pgSz w:w="11900" w:h="16840"/>
      <w:pgMar w:top="1190" w:right="1134" w:bottom="1134" w:left="1134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F5F3D" w14:textId="77777777" w:rsidR="00300735" w:rsidRDefault="00300735" w:rsidP="00C762DD">
      <w:r>
        <w:separator/>
      </w:r>
    </w:p>
  </w:endnote>
  <w:endnote w:type="continuationSeparator" w:id="0">
    <w:p w14:paraId="44E39D07" w14:textId="77777777" w:rsidR="00300735" w:rsidRDefault="00300735" w:rsidP="00C7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D4F26" w14:textId="77777777" w:rsidR="00300735" w:rsidRDefault="00300735" w:rsidP="00C762DD">
      <w:bookmarkStart w:id="0" w:name="_Hlk102826534"/>
      <w:bookmarkEnd w:id="0"/>
      <w:r>
        <w:separator/>
      </w:r>
    </w:p>
  </w:footnote>
  <w:footnote w:type="continuationSeparator" w:id="0">
    <w:p w14:paraId="6C797A47" w14:textId="77777777" w:rsidR="00300735" w:rsidRDefault="00300735" w:rsidP="00C76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3EDC1" w14:textId="7755A8BD" w:rsidR="00C762DD" w:rsidRDefault="00CE52DC" w:rsidP="00F50CE4">
    <w:pPr>
      <w:tabs>
        <w:tab w:val="center" w:pos="4819"/>
        <w:tab w:val="right" w:pos="9638"/>
      </w:tabs>
      <w:jc w:val="center"/>
    </w:pPr>
    <w:r w:rsidRPr="008837CF">
      <w:rPr>
        <w:noProof/>
      </w:rPr>
      <w:drawing>
        <wp:anchor distT="0" distB="0" distL="114300" distR="114300" simplePos="0" relativeHeight="251662336" behindDoc="1" locked="0" layoutInCell="1" allowOverlap="1" wp14:anchorId="46714E7D" wp14:editId="55EE1672">
          <wp:simplePos x="0" y="0"/>
          <wp:positionH relativeFrom="column">
            <wp:posOffset>0</wp:posOffset>
          </wp:positionH>
          <wp:positionV relativeFrom="paragraph">
            <wp:posOffset>-48944</wp:posOffset>
          </wp:positionV>
          <wp:extent cx="1127125" cy="375285"/>
          <wp:effectExtent l="0" t="0" r="3175" b="5715"/>
          <wp:wrapNone/>
          <wp:docPr id="1019405379" name="Immagine 1" descr="CONFIDA_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ONFIDA_log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5E2">
      <w:tab/>
      <w:t xml:space="preserve">   </w:t>
    </w:r>
    <w:r w:rsidR="00FA45E2">
      <w:tab/>
    </w:r>
    <w:r>
      <w:rPr>
        <w:noProof/>
      </w:rPr>
      <w:drawing>
        <wp:inline distT="0" distB="0" distL="0" distR="0" wp14:anchorId="6CD218A9" wp14:editId="458273E4">
          <wp:extent cx="1543685" cy="311976"/>
          <wp:effectExtent l="0" t="0" r="0" b="5715"/>
          <wp:docPr id="94418119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50658" name="Immagine 12352506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685" cy="311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23FF4"/>
    <w:multiLevelType w:val="hybridMultilevel"/>
    <w:tmpl w:val="0CA8F1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58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2DD"/>
    <w:rsid w:val="000109B2"/>
    <w:rsid w:val="00015FDC"/>
    <w:rsid w:val="0002024F"/>
    <w:rsid w:val="00021925"/>
    <w:rsid w:val="000306EE"/>
    <w:rsid w:val="00033486"/>
    <w:rsid w:val="00045FDF"/>
    <w:rsid w:val="0004644E"/>
    <w:rsid w:val="0005189F"/>
    <w:rsid w:val="00071D1F"/>
    <w:rsid w:val="00077A14"/>
    <w:rsid w:val="000B38F6"/>
    <w:rsid w:val="000C209B"/>
    <w:rsid w:val="000C3925"/>
    <w:rsid w:val="000C42DC"/>
    <w:rsid w:val="000C6131"/>
    <w:rsid w:val="000C6AC1"/>
    <w:rsid w:val="000D4DC5"/>
    <w:rsid w:val="000E2AA2"/>
    <w:rsid w:val="000E413D"/>
    <w:rsid w:val="000E4B66"/>
    <w:rsid w:val="000E7438"/>
    <w:rsid w:val="000F1462"/>
    <w:rsid w:val="001026B0"/>
    <w:rsid w:val="00102BDF"/>
    <w:rsid w:val="00102CC1"/>
    <w:rsid w:val="001053F9"/>
    <w:rsid w:val="0011432C"/>
    <w:rsid w:val="001401AA"/>
    <w:rsid w:val="00147DE4"/>
    <w:rsid w:val="00156339"/>
    <w:rsid w:val="00156A53"/>
    <w:rsid w:val="001619A2"/>
    <w:rsid w:val="00171436"/>
    <w:rsid w:val="00175F36"/>
    <w:rsid w:val="00187101"/>
    <w:rsid w:val="00191E59"/>
    <w:rsid w:val="00192D06"/>
    <w:rsid w:val="001A463E"/>
    <w:rsid w:val="001B2C9D"/>
    <w:rsid w:val="001B57F9"/>
    <w:rsid w:val="001D1C4F"/>
    <w:rsid w:val="001D562C"/>
    <w:rsid w:val="001F01CA"/>
    <w:rsid w:val="001F2AFA"/>
    <w:rsid w:val="002100F1"/>
    <w:rsid w:val="002127AD"/>
    <w:rsid w:val="002159C3"/>
    <w:rsid w:val="00242520"/>
    <w:rsid w:val="00243497"/>
    <w:rsid w:val="00243F9A"/>
    <w:rsid w:val="0024401F"/>
    <w:rsid w:val="0024574C"/>
    <w:rsid w:val="0024751A"/>
    <w:rsid w:val="00252353"/>
    <w:rsid w:val="0025664D"/>
    <w:rsid w:val="00256E70"/>
    <w:rsid w:val="00260E2F"/>
    <w:rsid w:val="00263C0B"/>
    <w:rsid w:val="00265C02"/>
    <w:rsid w:val="0028305D"/>
    <w:rsid w:val="00283DAF"/>
    <w:rsid w:val="002866DB"/>
    <w:rsid w:val="00291086"/>
    <w:rsid w:val="00292B2E"/>
    <w:rsid w:val="002962A0"/>
    <w:rsid w:val="002A2C05"/>
    <w:rsid w:val="002B6133"/>
    <w:rsid w:val="002C222D"/>
    <w:rsid w:val="002D1B7D"/>
    <w:rsid w:val="002F18D3"/>
    <w:rsid w:val="002F2116"/>
    <w:rsid w:val="00300735"/>
    <w:rsid w:val="00302F32"/>
    <w:rsid w:val="00314D1A"/>
    <w:rsid w:val="00321EE0"/>
    <w:rsid w:val="0033381E"/>
    <w:rsid w:val="00337B50"/>
    <w:rsid w:val="00337D99"/>
    <w:rsid w:val="003516DF"/>
    <w:rsid w:val="003607F7"/>
    <w:rsid w:val="0036201B"/>
    <w:rsid w:val="00363C35"/>
    <w:rsid w:val="00371C1E"/>
    <w:rsid w:val="00375CDA"/>
    <w:rsid w:val="00376A40"/>
    <w:rsid w:val="003773C4"/>
    <w:rsid w:val="00382030"/>
    <w:rsid w:val="00382BE1"/>
    <w:rsid w:val="00382E51"/>
    <w:rsid w:val="00383BF2"/>
    <w:rsid w:val="00385D67"/>
    <w:rsid w:val="003B5DFC"/>
    <w:rsid w:val="003D2CE5"/>
    <w:rsid w:val="003D4119"/>
    <w:rsid w:val="003D78CF"/>
    <w:rsid w:val="003E3561"/>
    <w:rsid w:val="00400803"/>
    <w:rsid w:val="00405966"/>
    <w:rsid w:val="00406FEF"/>
    <w:rsid w:val="00413949"/>
    <w:rsid w:val="00425454"/>
    <w:rsid w:val="00427EC5"/>
    <w:rsid w:val="00431057"/>
    <w:rsid w:val="004314C8"/>
    <w:rsid w:val="004348C0"/>
    <w:rsid w:val="00435108"/>
    <w:rsid w:val="004361ED"/>
    <w:rsid w:val="00440C24"/>
    <w:rsid w:val="00474ADB"/>
    <w:rsid w:val="00481791"/>
    <w:rsid w:val="00483417"/>
    <w:rsid w:val="00483C54"/>
    <w:rsid w:val="00485EEA"/>
    <w:rsid w:val="004929D3"/>
    <w:rsid w:val="004B1D92"/>
    <w:rsid w:val="004B365A"/>
    <w:rsid w:val="004D0EC8"/>
    <w:rsid w:val="004E2F58"/>
    <w:rsid w:val="004E633D"/>
    <w:rsid w:val="004F7E97"/>
    <w:rsid w:val="00500903"/>
    <w:rsid w:val="005040A4"/>
    <w:rsid w:val="0050614F"/>
    <w:rsid w:val="005103FE"/>
    <w:rsid w:val="00511BF2"/>
    <w:rsid w:val="0053489B"/>
    <w:rsid w:val="005429AE"/>
    <w:rsid w:val="00553F1A"/>
    <w:rsid w:val="00561214"/>
    <w:rsid w:val="00562E65"/>
    <w:rsid w:val="00564CAA"/>
    <w:rsid w:val="00581CB7"/>
    <w:rsid w:val="00582EC3"/>
    <w:rsid w:val="005863DD"/>
    <w:rsid w:val="0058703B"/>
    <w:rsid w:val="005926C7"/>
    <w:rsid w:val="00595833"/>
    <w:rsid w:val="00596D50"/>
    <w:rsid w:val="005B694D"/>
    <w:rsid w:val="005C25C9"/>
    <w:rsid w:val="005C69F0"/>
    <w:rsid w:val="005D31B3"/>
    <w:rsid w:val="005D4508"/>
    <w:rsid w:val="005E4145"/>
    <w:rsid w:val="005F2E32"/>
    <w:rsid w:val="005F79AD"/>
    <w:rsid w:val="006063BB"/>
    <w:rsid w:val="00606ECD"/>
    <w:rsid w:val="006141BB"/>
    <w:rsid w:val="0061789E"/>
    <w:rsid w:val="00624719"/>
    <w:rsid w:val="00626335"/>
    <w:rsid w:val="00631F12"/>
    <w:rsid w:val="006335A0"/>
    <w:rsid w:val="00664AD7"/>
    <w:rsid w:val="0066606E"/>
    <w:rsid w:val="0068213D"/>
    <w:rsid w:val="00687378"/>
    <w:rsid w:val="006926E1"/>
    <w:rsid w:val="006A24EB"/>
    <w:rsid w:val="006A30BE"/>
    <w:rsid w:val="006B4C9D"/>
    <w:rsid w:val="006C51F3"/>
    <w:rsid w:val="006C6C88"/>
    <w:rsid w:val="006D0FB6"/>
    <w:rsid w:val="006D2913"/>
    <w:rsid w:val="006D2D8E"/>
    <w:rsid w:val="006D6A23"/>
    <w:rsid w:val="006E4B13"/>
    <w:rsid w:val="006E6E48"/>
    <w:rsid w:val="006E79EA"/>
    <w:rsid w:val="006F212A"/>
    <w:rsid w:val="006F4981"/>
    <w:rsid w:val="006F7EE3"/>
    <w:rsid w:val="007155D5"/>
    <w:rsid w:val="00721EE6"/>
    <w:rsid w:val="00725FC7"/>
    <w:rsid w:val="007273F5"/>
    <w:rsid w:val="00733656"/>
    <w:rsid w:val="00740CD2"/>
    <w:rsid w:val="007519FC"/>
    <w:rsid w:val="00764947"/>
    <w:rsid w:val="00766E0F"/>
    <w:rsid w:val="00771552"/>
    <w:rsid w:val="007830B3"/>
    <w:rsid w:val="00790D09"/>
    <w:rsid w:val="007971DA"/>
    <w:rsid w:val="007A37CB"/>
    <w:rsid w:val="007A5E63"/>
    <w:rsid w:val="007B43B7"/>
    <w:rsid w:val="007B771F"/>
    <w:rsid w:val="007C2F60"/>
    <w:rsid w:val="007C44EC"/>
    <w:rsid w:val="007D6520"/>
    <w:rsid w:val="007F0276"/>
    <w:rsid w:val="007F4F98"/>
    <w:rsid w:val="007F6A84"/>
    <w:rsid w:val="00800C4E"/>
    <w:rsid w:val="00807C31"/>
    <w:rsid w:val="0081119F"/>
    <w:rsid w:val="0081571A"/>
    <w:rsid w:val="00815CF2"/>
    <w:rsid w:val="0082204D"/>
    <w:rsid w:val="0082237E"/>
    <w:rsid w:val="0082577D"/>
    <w:rsid w:val="00831ACE"/>
    <w:rsid w:val="0083299E"/>
    <w:rsid w:val="00846976"/>
    <w:rsid w:val="00846E3A"/>
    <w:rsid w:val="00851C34"/>
    <w:rsid w:val="00852450"/>
    <w:rsid w:val="008528B0"/>
    <w:rsid w:val="0085721B"/>
    <w:rsid w:val="00860AEE"/>
    <w:rsid w:val="008931A9"/>
    <w:rsid w:val="00896CAF"/>
    <w:rsid w:val="008C04A0"/>
    <w:rsid w:val="008C38FC"/>
    <w:rsid w:val="008D5F05"/>
    <w:rsid w:val="008E1CDB"/>
    <w:rsid w:val="008E334D"/>
    <w:rsid w:val="008E48A9"/>
    <w:rsid w:val="008F4234"/>
    <w:rsid w:val="00903050"/>
    <w:rsid w:val="009134CC"/>
    <w:rsid w:val="009229BF"/>
    <w:rsid w:val="00932889"/>
    <w:rsid w:val="00943B73"/>
    <w:rsid w:val="00953B9F"/>
    <w:rsid w:val="00961AA3"/>
    <w:rsid w:val="00964168"/>
    <w:rsid w:val="00970D7A"/>
    <w:rsid w:val="00974E23"/>
    <w:rsid w:val="00981BE6"/>
    <w:rsid w:val="009820FB"/>
    <w:rsid w:val="00986302"/>
    <w:rsid w:val="009A35AB"/>
    <w:rsid w:val="009B1676"/>
    <w:rsid w:val="009C421C"/>
    <w:rsid w:val="009C47DE"/>
    <w:rsid w:val="009C74ED"/>
    <w:rsid w:val="009D04E3"/>
    <w:rsid w:val="009D3647"/>
    <w:rsid w:val="009D7DFA"/>
    <w:rsid w:val="009F53C2"/>
    <w:rsid w:val="00A10A35"/>
    <w:rsid w:val="00A13976"/>
    <w:rsid w:val="00A1718F"/>
    <w:rsid w:val="00A2368F"/>
    <w:rsid w:val="00A25349"/>
    <w:rsid w:val="00A25B6C"/>
    <w:rsid w:val="00A357D8"/>
    <w:rsid w:val="00A3596E"/>
    <w:rsid w:val="00A41A97"/>
    <w:rsid w:val="00A45202"/>
    <w:rsid w:val="00A500C4"/>
    <w:rsid w:val="00A71F44"/>
    <w:rsid w:val="00A74B9A"/>
    <w:rsid w:val="00A75F2E"/>
    <w:rsid w:val="00A76A05"/>
    <w:rsid w:val="00A77596"/>
    <w:rsid w:val="00A818EA"/>
    <w:rsid w:val="00A8245F"/>
    <w:rsid w:val="00A853BA"/>
    <w:rsid w:val="00A87C45"/>
    <w:rsid w:val="00A9294C"/>
    <w:rsid w:val="00A93C3C"/>
    <w:rsid w:val="00A951CB"/>
    <w:rsid w:val="00AA243A"/>
    <w:rsid w:val="00AA64C2"/>
    <w:rsid w:val="00AA666F"/>
    <w:rsid w:val="00AB66FC"/>
    <w:rsid w:val="00AB7EB2"/>
    <w:rsid w:val="00AC3706"/>
    <w:rsid w:val="00AD29C2"/>
    <w:rsid w:val="00AD2FFA"/>
    <w:rsid w:val="00AE0A1F"/>
    <w:rsid w:val="00AE4B35"/>
    <w:rsid w:val="00AE4D3D"/>
    <w:rsid w:val="00AE66B9"/>
    <w:rsid w:val="00AF39DD"/>
    <w:rsid w:val="00AF5234"/>
    <w:rsid w:val="00AF68E1"/>
    <w:rsid w:val="00B07A33"/>
    <w:rsid w:val="00B164F2"/>
    <w:rsid w:val="00B227C9"/>
    <w:rsid w:val="00B23C8B"/>
    <w:rsid w:val="00B245DC"/>
    <w:rsid w:val="00B2656B"/>
    <w:rsid w:val="00B35427"/>
    <w:rsid w:val="00B35621"/>
    <w:rsid w:val="00B36AAA"/>
    <w:rsid w:val="00B403ED"/>
    <w:rsid w:val="00B4173A"/>
    <w:rsid w:val="00B552C7"/>
    <w:rsid w:val="00B85E09"/>
    <w:rsid w:val="00B93446"/>
    <w:rsid w:val="00B9672A"/>
    <w:rsid w:val="00BA01ED"/>
    <w:rsid w:val="00BB452F"/>
    <w:rsid w:val="00BC0EE6"/>
    <w:rsid w:val="00BC178C"/>
    <w:rsid w:val="00BC3BAD"/>
    <w:rsid w:val="00BC580D"/>
    <w:rsid w:val="00BC62F0"/>
    <w:rsid w:val="00BD20C8"/>
    <w:rsid w:val="00BD24F6"/>
    <w:rsid w:val="00BD3C5D"/>
    <w:rsid w:val="00BE1BDE"/>
    <w:rsid w:val="00BE5E44"/>
    <w:rsid w:val="00BE6294"/>
    <w:rsid w:val="00C01B79"/>
    <w:rsid w:val="00C04F93"/>
    <w:rsid w:val="00C076BC"/>
    <w:rsid w:val="00C10B00"/>
    <w:rsid w:val="00C170E9"/>
    <w:rsid w:val="00C17B94"/>
    <w:rsid w:val="00C23793"/>
    <w:rsid w:val="00C24F6A"/>
    <w:rsid w:val="00C306F0"/>
    <w:rsid w:val="00C411C5"/>
    <w:rsid w:val="00C536F6"/>
    <w:rsid w:val="00C55909"/>
    <w:rsid w:val="00C62D38"/>
    <w:rsid w:val="00C73E4A"/>
    <w:rsid w:val="00C762DD"/>
    <w:rsid w:val="00C77E5C"/>
    <w:rsid w:val="00C82142"/>
    <w:rsid w:val="00C82840"/>
    <w:rsid w:val="00C97E7D"/>
    <w:rsid w:val="00CA6066"/>
    <w:rsid w:val="00CB0420"/>
    <w:rsid w:val="00CB0765"/>
    <w:rsid w:val="00CB2809"/>
    <w:rsid w:val="00CC135B"/>
    <w:rsid w:val="00CC5E82"/>
    <w:rsid w:val="00CD6699"/>
    <w:rsid w:val="00CE52DC"/>
    <w:rsid w:val="00CF0D77"/>
    <w:rsid w:val="00CF4837"/>
    <w:rsid w:val="00CF5BD4"/>
    <w:rsid w:val="00CF65AF"/>
    <w:rsid w:val="00CF7466"/>
    <w:rsid w:val="00CF760A"/>
    <w:rsid w:val="00D070DE"/>
    <w:rsid w:val="00D16964"/>
    <w:rsid w:val="00D2376D"/>
    <w:rsid w:val="00D23BB4"/>
    <w:rsid w:val="00D25809"/>
    <w:rsid w:val="00D26F0C"/>
    <w:rsid w:val="00D27D67"/>
    <w:rsid w:val="00D31421"/>
    <w:rsid w:val="00D4534E"/>
    <w:rsid w:val="00D47410"/>
    <w:rsid w:val="00D60BE9"/>
    <w:rsid w:val="00D669F5"/>
    <w:rsid w:val="00D73D49"/>
    <w:rsid w:val="00D87E63"/>
    <w:rsid w:val="00D921F5"/>
    <w:rsid w:val="00D9413E"/>
    <w:rsid w:val="00D97290"/>
    <w:rsid w:val="00DB3A2C"/>
    <w:rsid w:val="00DE21A0"/>
    <w:rsid w:val="00DE40EC"/>
    <w:rsid w:val="00DE6F62"/>
    <w:rsid w:val="00DE7ABB"/>
    <w:rsid w:val="00DE7E1A"/>
    <w:rsid w:val="00DF4FCF"/>
    <w:rsid w:val="00DF5B15"/>
    <w:rsid w:val="00E078A5"/>
    <w:rsid w:val="00E102B3"/>
    <w:rsid w:val="00E11A14"/>
    <w:rsid w:val="00E20403"/>
    <w:rsid w:val="00E24EB4"/>
    <w:rsid w:val="00E27A20"/>
    <w:rsid w:val="00E33C41"/>
    <w:rsid w:val="00E36964"/>
    <w:rsid w:val="00E52E04"/>
    <w:rsid w:val="00E60F77"/>
    <w:rsid w:val="00E8518E"/>
    <w:rsid w:val="00E919E7"/>
    <w:rsid w:val="00E91C46"/>
    <w:rsid w:val="00E9382E"/>
    <w:rsid w:val="00E95D82"/>
    <w:rsid w:val="00EA0627"/>
    <w:rsid w:val="00EA18E9"/>
    <w:rsid w:val="00EA3CA9"/>
    <w:rsid w:val="00EA4D32"/>
    <w:rsid w:val="00EB0915"/>
    <w:rsid w:val="00EC3301"/>
    <w:rsid w:val="00EC43F6"/>
    <w:rsid w:val="00EC4CCF"/>
    <w:rsid w:val="00EC7867"/>
    <w:rsid w:val="00ED484A"/>
    <w:rsid w:val="00ED61E4"/>
    <w:rsid w:val="00EE337E"/>
    <w:rsid w:val="00EE48B2"/>
    <w:rsid w:val="00F125EB"/>
    <w:rsid w:val="00F16831"/>
    <w:rsid w:val="00F24FBA"/>
    <w:rsid w:val="00F36BB7"/>
    <w:rsid w:val="00F423C4"/>
    <w:rsid w:val="00F4363B"/>
    <w:rsid w:val="00F4752F"/>
    <w:rsid w:val="00F50CE4"/>
    <w:rsid w:val="00F54C09"/>
    <w:rsid w:val="00F62C65"/>
    <w:rsid w:val="00F62CF3"/>
    <w:rsid w:val="00F6315B"/>
    <w:rsid w:val="00F77B85"/>
    <w:rsid w:val="00F80AC4"/>
    <w:rsid w:val="00F84B9A"/>
    <w:rsid w:val="00F869F4"/>
    <w:rsid w:val="00F92071"/>
    <w:rsid w:val="00F9215B"/>
    <w:rsid w:val="00F95259"/>
    <w:rsid w:val="00FA2992"/>
    <w:rsid w:val="00FA45E2"/>
    <w:rsid w:val="00FA47AA"/>
    <w:rsid w:val="00FA61E1"/>
    <w:rsid w:val="00FB23B2"/>
    <w:rsid w:val="00FB2EC4"/>
    <w:rsid w:val="00FB5FD1"/>
    <w:rsid w:val="00FB61C5"/>
    <w:rsid w:val="00FC118D"/>
    <w:rsid w:val="00FD57EE"/>
    <w:rsid w:val="00FD7547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97391"/>
  <w14:defaultImageDpi w14:val="32767"/>
  <w15:chartTrackingRefBased/>
  <w15:docId w15:val="{9D07A565-5BB1-5A40-A036-BB31D50A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61E4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62D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2DD"/>
  </w:style>
  <w:style w:type="paragraph" w:styleId="Pidipagina">
    <w:name w:val="footer"/>
    <w:basedOn w:val="Normale"/>
    <w:link w:val="PidipaginaCarattere"/>
    <w:uiPriority w:val="99"/>
    <w:unhideWhenUsed/>
    <w:rsid w:val="00C762D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2DD"/>
  </w:style>
  <w:style w:type="paragraph" w:styleId="NormaleWeb">
    <w:name w:val="Normal (Web)"/>
    <w:basedOn w:val="Normale"/>
    <w:uiPriority w:val="99"/>
    <w:unhideWhenUsed/>
    <w:rsid w:val="00C762DD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5F79A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5F79A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C51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A45202"/>
    <w:rPr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10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1F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basile@secnewgat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resa.baroni@secnewga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1013</Words>
  <Characters>5951</Characters>
  <Application>Microsoft Office Word</Application>
  <DocSecurity>0</DocSecurity>
  <Lines>91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Basile</dc:creator>
  <cp:keywords/>
  <dc:description/>
  <cp:lastModifiedBy>Martina Basile</cp:lastModifiedBy>
  <cp:revision>3</cp:revision>
  <cp:lastPrinted>2026-05-01T08:30:00Z</cp:lastPrinted>
  <dcterms:created xsi:type="dcterms:W3CDTF">2026-05-06T08:19:00Z</dcterms:created>
  <dcterms:modified xsi:type="dcterms:W3CDTF">2026-05-06T08:21:00Z</dcterms:modified>
</cp:coreProperties>
</file>