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9564" w14:textId="77777777" w:rsidR="004F37DC" w:rsidRDefault="004F37DC" w:rsidP="00CB2219">
      <w:pPr>
        <w:pStyle w:val="NormaleWeb"/>
        <w:spacing w:before="0" w:beforeAutospacing="0" w:after="0" w:afterAutospacing="0"/>
        <w:jc w:val="center"/>
        <w:rPr>
          <w:rStyle w:val="Enfasigrassetto"/>
          <w:rFonts w:ascii="Calibri Light" w:eastAsiaTheme="majorEastAsia" w:hAnsi="Calibri Light" w:cs="Calibri Light"/>
          <w:color w:val="EE0000"/>
        </w:rPr>
      </w:pPr>
    </w:p>
    <w:p w14:paraId="77B78264" w14:textId="77777777" w:rsidR="005930EA" w:rsidRDefault="005930EA" w:rsidP="004F37DC">
      <w:pPr>
        <w:pStyle w:val="Paragrafoelenco"/>
        <w:spacing w:after="0" w:line="240" w:lineRule="auto"/>
        <w:jc w:val="center"/>
        <w:rPr>
          <w:rFonts w:ascii="Calibri" w:eastAsia="Times New Roman" w:hAnsi="Calibri" w:cs="Calibri"/>
          <w:color w:val="0B5899"/>
          <w:kern w:val="0"/>
          <w:sz w:val="28"/>
          <w:szCs w:val="28"/>
          <w:lang w:eastAsia="it-IT"/>
          <w14:ligatures w14:val="none"/>
        </w:rPr>
      </w:pPr>
      <w:r w:rsidRPr="005930EA">
        <w:rPr>
          <w:rFonts w:ascii="Calibri" w:eastAsia="Times New Roman" w:hAnsi="Calibri" w:cs="Calibri"/>
          <w:color w:val="0B5899"/>
          <w:kern w:val="0"/>
          <w:sz w:val="28"/>
          <w:szCs w:val="28"/>
          <w:lang w:eastAsia="it-IT"/>
          <w14:ligatures w14:val="none"/>
        </w:rPr>
        <w:t>VENDITALIA 2026 ACCELERATES: 100 NEW EXHIBITORS</w:t>
      </w:r>
      <w:r w:rsidRPr="005930EA">
        <w:rPr>
          <w:rFonts w:ascii="Calibri" w:eastAsia="Times New Roman" w:hAnsi="Calibri" w:cs="Calibri"/>
          <w:color w:val="0B5899"/>
          <w:kern w:val="0"/>
          <w:sz w:val="28"/>
          <w:szCs w:val="28"/>
          <w:lang w:eastAsia="it-IT"/>
          <w14:ligatures w14:val="none"/>
        </w:rPr>
        <w:br/>
        <w:t>EUROPE ON THE RISE, SPAIN (+90%) AND FRANCE (+33%)</w:t>
      </w:r>
    </w:p>
    <w:p w14:paraId="0C6257C2" w14:textId="77777777" w:rsidR="005930EA" w:rsidRDefault="00396863" w:rsidP="005930EA">
      <w:pPr>
        <w:pStyle w:val="Paragrafoelenco"/>
        <w:spacing w:after="0" w:line="240" w:lineRule="auto"/>
        <w:jc w:val="center"/>
        <w:rPr>
          <w:color w:val="0B5899"/>
        </w:rPr>
      </w:pPr>
      <w:r w:rsidRPr="00B14D39">
        <w:rPr>
          <w:i/>
          <w:iCs/>
          <w:color w:val="0B5899"/>
        </w:rPr>
        <w:br/>
      </w:r>
      <w:r w:rsidR="005930EA" w:rsidRPr="005930EA">
        <w:rPr>
          <w:color w:val="0B5899"/>
        </w:rPr>
        <w:t xml:space="preserve">One and a </w:t>
      </w:r>
      <w:proofErr w:type="spellStart"/>
      <w:r w:rsidR="005930EA" w:rsidRPr="005930EA">
        <w:rPr>
          <w:color w:val="0B5899"/>
        </w:rPr>
        <w:t>half</w:t>
      </w:r>
      <w:proofErr w:type="spellEnd"/>
      <w:r w:rsidR="005930EA" w:rsidRPr="005930EA">
        <w:rPr>
          <w:color w:val="0B5899"/>
        </w:rPr>
        <w:t xml:space="preserve"> </w:t>
      </w:r>
      <w:proofErr w:type="spellStart"/>
      <w:r w:rsidR="005930EA" w:rsidRPr="005930EA">
        <w:rPr>
          <w:color w:val="0B5899"/>
        </w:rPr>
        <w:t>months</w:t>
      </w:r>
      <w:proofErr w:type="spellEnd"/>
      <w:r w:rsidR="005930EA" w:rsidRPr="005930EA">
        <w:rPr>
          <w:color w:val="0B5899"/>
        </w:rPr>
        <w:t xml:space="preserve"> </w:t>
      </w:r>
      <w:proofErr w:type="spellStart"/>
      <w:r w:rsidR="005930EA" w:rsidRPr="005930EA">
        <w:rPr>
          <w:color w:val="0B5899"/>
        </w:rPr>
        <w:t>before</w:t>
      </w:r>
      <w:proofErr w:type="spellEnd"/>
      <w:r w:rsidR="005930EA" w:rsidRPr="005930EA">
        <w:rPr>
          <w:color w:val="0B5899"/>
        </w:rPr>
        <w:t xml:space="preserve"> the opening of the event—</w:t>
      </w:r>
      <w:proofErr w:type="spellStart"/>
      <w:r w:rsidR="005930EA" w:rsidRPr="005930EA">
        <w:rPr>
          <w:color w:val="0B5899"/>
        </w:rPr>
        <w:t>taking</w:t>
      </w:r>
      <w:proofErr w:type="spellEnd"/>
      <w:r w:rsidR="005930EA" w:rsidRPr="005930EA">
        <w:rPr>
          <w:color w:val="0B5899"/>
        </w:rPr>
        <w:t xml:space="preserve"> place for the first time at the Rimini Expo Centre—</w:t>
      </w:r>
      <w:proofErr w:type="spellStart"/>
      <w:r w:rsidR="005930EA" w:rsidRPr="005930EA">
        <w:rPr>
          <w:color w:val="0B5899"/>
        </w:rPr>
        <w:t>exhibition</w:t>
      </w:r>
      <w:proofErr w:type="spellEnd"/>
      <w:r w:rsidR="005930EA" w:rsidRPr="005930EA">
        <w:rPr>
          <w:color w:val="0B5899"/>
        </w:rPr>
        <w:t xml:space="preserve"> </w:t>
      </w:r>
      <w:proofErr w:type="spellStart"/>
      <w:r w:rsidR="005930EA" w:rsidRPr="005930EA">
        <w:rPr>
          <w:color w:val="0B5899"/>
        </w:rPr>
        <w:t>space</w:t>
      </w:r>
      <w:proofErr w:type="spellEnd"/>
      <w:r w:rsidR="005930EA" w:rsidRPr="005930EA">
        <w:rPr>
          <w:color w:val="0B5899"/>
        </w:rPr>
        <w:t xml:space="preserve"> </w:t>
      </w:r>
      <w:proofErr w:type="spellStart"/>
      <w:r w:rsidR="005930EA" w:rsidRPr="005930EA">
        <w:rPr>
          <w:color w:val="0B5899"/>
        </w:rPr>
        <w:t>is</w:t>
      </w:r>
      <w:proofErr w:type="spellEnd"/>
      <w:r w:rsidR="005930EA" w:rsidRPr="005930EA">
        <w:rPr>
          <w:color w:val="0B5899"/>
        </w:rPr>
        <w:t xml:space="preserve"> </w:t>
      </w:r>
      <w:proofErr w:type="spellStart"/>
      <w:r w:rsidR="005930EA" w:rsidRPr="005930EA">
        <w:rPr>
          <w:color w:val="0B5899"/>
        </w:rPr>
        <w:t>virtually</w:t>
      </w:r>
      <w:proofErr w:type="spellEnd"/>
      <w:r w:rsidR="005930EA" w:rsidRPr="005930EA">
        <w:rPr>
          <w:color w:val="0B5899"/>
        </w:rPr>
        <w:t xml:space="preserve"> sold out.</w:t>
      </w:r>
    </w:p>
    <w:p w14:paraId="6BEA4155" w14:textId="77777777" w:rsidR="005930EA" w:rsidRDefault="005930EA" w:rsidP="005930EA">
      <w:pPr>
        <w:pStyle w:val="Paragrafoelenco"/>
        <w:spacing w:after="0" w:line="240" w:lineRule="auto"/>
        <w:jc w:val="center"/>
        <w:rPr>
          <w:color w:val="0B5899"/>
        </w:rPr>
      </w:pPr>
    </w:p>
    <w:p w14:paraId="0D90F1A6" w14:textId="77777777" w:rsidR="005930EA" w:rsidRPr="005930EA" w:rsidRDefault="005930EA" w:rsidP="005930EA">
      <w:pPr>
        <w:jc w:val="both"/>
        <w:rPr>
          <w:rFonts w:ascii="Calibri Light" w:hAnsi="Calibri Light" w:cs="Calibri Light"/>
          <w:sz w:val="22"/>
          <w:szCs w:val="22"/>
        </w:rPr>
      </w:pPr>
      <w:proofErr w:type="spellStart"/>
      <w:r w:rsidRPr="005930EA">
        <w:rPr>
          <w:rFonts w:ascii="Calibri Light" w:hAnsi="Calibri Light" w:cs="Calibri Light"/>
          <w:sz w:val="22"/>
          <w:szCs w:val="22"/>
        </w:rPr>
        <w:t>Venditalia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2026,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scheduled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at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the Rimini Expo Centre from 6 to 8 May 2026,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is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already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shaping up to be a success thanks to the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remarkable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number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registrations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recorded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so far, with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exhibition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space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now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almost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entirely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sold out.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Moreover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, with just one and a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half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months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to go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before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the opening,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as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many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as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100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exhibitors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will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be making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their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debut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at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this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year’s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edition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, out of more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than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300 in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total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. This figure highlights the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event’s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ability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to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attract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new players and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further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expand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its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exhibition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scope,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reinforcing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its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role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as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a key hub for the vending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industry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not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only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at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a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European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level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but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globally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>.</w:t>
      </w:r>
    </w:p>
    <w:p w14:paraId="2D7AB55A" w14:textId="075D5B21" w:rsidR="005930EA" w:rsidRPr="005930EA" w:rsidRDefault="005930EA" w:rsidP="005930EA">
      <w:pPr>
        <w:jc w:val="both"/>
        <w:rPr>
          <w:rFonts w:ascii="Calibri Light" w:hAnsi="Calibri Light" w:cs="Calibri Light"/>
          <w:sz w:val="22"/>
          <w:szCs w:val="22"/>
        </w:rPr>
      </w:pPr>
      <w:proofErr w:type="spellStart"/>
      <w:r w:rsidRPr="005930EA">
        <w:rPr>
          <w:rFonts w:ascii="Calibri Light" w:hAnsi="Calibri Light" w:cs="Calibri Light"/>
          <w:sz w:val="22"/>
          <w:szCs w:val="22"/>
        </w:rPr>
        <w:t>Among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the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most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notable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trends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is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the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increase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in international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participation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. Europe, in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particular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is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experiencing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strong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growth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>. Spain and France</w:t>
      </w:r>
      <w:r w:rsidR="001F4484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two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strategic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markets for the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sector</w:t>
      </w:r>
      <w:proofErr w:type="spellEnd"/>
      <w:r w:rsidR="001F4484">
        <w:rPr>
          <w:rFonts w:ascii="Calibri Light" w:hAnsi="Calibri Light" w:cs="Calibri Light"/>
          <w:sz w:val="22"/>
          <w:szCs w:val="22"/>
        </w:rPr>
        <w:t xml:space="preserve">, </w:t>
      </w:r>
      <w:r w:rsidRPr="005930EA">
        <w:rPr>
          <w:rFonts w:ascii="Calibri Light" w:hAnsi="Calibri Light" w:cs="Calibri Light"/>
          <w:sz w:val="22"/>
          <w:szCs w:val="22"/>
        </w:rPr>
        <w:t xml:space="preserve">are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delivering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significant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performances: the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number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of Spanish companies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participating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has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increased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by 90%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compared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to the 2024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edition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, with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nearly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95% more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exhibition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space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occupied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while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French companies are recording a 33%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increase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participation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and a 118% rise in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booked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exhibition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space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There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is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also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strong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growth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among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exhibitors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from Eastern Europe: Poland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has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quadrupled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its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presence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both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in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terms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exhibiting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companies and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square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metres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occupied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(+300%),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followed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by the Czech Republic (+100%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exhibitors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and +125%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sqm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occupied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), Ukraine (+50%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exhibitors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and +315%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sqm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occupied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),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Croatia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(+50%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exhibitors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and +71%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sqm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occupied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), and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Hungary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(+33%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exhibitors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and +41%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sqm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occupied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).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Compared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to 2024,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this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year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will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also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see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participation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from companies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based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in Greece, Estonia, Romania, Sweden and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Switzerland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. In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addition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>, thanks to the Buyer Program</w:t>
      </w:r>
      <w:r w:rsidR="001F4484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aimed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at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bringing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selected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vending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operators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from key non-European markets to Rimini</w:t>
      </w:r>
      <w:r w:rsidR="001F4484">
        <w:rPr>
          <w:rFonts w:ascii="Calibri Light" w:hAnsi="Calibri Light" w:cs="Calibri Light"/>
          <w:sz w:val="22"/>
          <w:szCs w:val="22"/>
        </w:rPr>
        <w:t xml:space="preserve">, </w:t>
      </w:r>
      <w:r w:rsidRPr="005930EA">
        <w:rPr>
          <w:rFonts w:ascii="Calibri Light" w:hAnsi="Calibri Light" w:cs="Calibri Light"/>
          <w:sz w:val="22"/>
          <w:szCs w:val="22"/>
        </w:rPr>
        <w:t xml:space="preserve">buyers from Africa, Europe, Asia and South America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have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already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confirmed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their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attendance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>.</w:t>
      </w:r>
    </w:p>
    <w:p w14:paraId="31C0B35A" w14:textId="5BA42EF3" w:rsidR="005930EA" w:rsidRPr="005930EA" w:rsidRDefault="005930EA" w:rsidP="005930EA">
      <w:pPr>
        <w:jc w:val="both"/>
        <w:rPr>
          <w:rFonts w:ascii="Calibri Light" w:hAnsi="Calibri Light" w:cs="Calibri Light"/>
          <w:sz w:val="22"/>
          <w:szCs w:val="22"/>
        </w:rPr>
      </w:pPr>
      <w:r w:rsidRPr="005930EA">
        <w:rPr>
          <w:rFonts w:ascii="Calibri Light" w:hAnsi="Calibri Light" w:cs="Calibri Light"/>
          <w:sz w:val="22"/>
          <w:szCs w:val="22"/>
        </w:rPr>
        <w:t>“</w:t>
      </w:r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The 2026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edition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 of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Venditalia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is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 set to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become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 an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even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broader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 and more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diversified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 international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platform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,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capable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 of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reflecting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 market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evolution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 and the new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opportunities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 for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industry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 players,”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commented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 Ernesto Piloni, CEO of Venditalia. “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We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will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 provide a 360-degree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overview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 of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our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 supply chain: from vending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technologies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 to products and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ingredients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 for on-the-go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consumption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; from payment systems and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digital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solutions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 to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equipment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 and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components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;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all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 the way to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professional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 services and new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automated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 retail models. A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journey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through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our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sector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designed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 to highlight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its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resilience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,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innovation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 xml:space="preserve"> and </w:t>
      </w:r>
      <w:proofErr w:type="spellStart"/>
      <w:r w:rsidRPr="005930EA">
        <w:rPr>
          <w:rFonts w:ascii="Calibri Light" w:hAnsi="Calibri Light" w:cs="Calibri Light"/>
          <w:i/>
          <w:iCs/>
          <w:sz w:val="22"/>
          <w:szCs w:val="22"/>
        </w:rPr>
        <w:t>sustainability</w:t>
      </w:r>
      <w:proofErr w:type="spellEnd"/>
      <w:r w:rsidRPr="005930EA">
        <w:rPr>
          <w:rFonts w:ascii="Calibri Light" w:hAnsi="Calibri Light" w:cs="Calibri Light"/>
          <w:i/>
          <w:iCs/>
          <w:sz w:val="22"/>
          <w:szCs w:val="22"/>
        </w:rPr>
        <w:t>.”</w:t>
      </w:r>
    </w:p>
    <w:p w14:paraId="48AD5092" w14:textId="77777777" w:rsidR="005930EA" w:rsidRPr="005930EA" w:rsidRDefault="005930EA" w:rsidP="005930EA">
      <w:pPr>
        <w:jc w:val="both"/>
        <w:rPr>
          <w:rFonts w:ascii="Calibri Light" w:hAnsi="Calibri Light" w:cs="Calibri Light"/>
          <w:sz w:val="22"/>
          <w:szCs w:val="22"/>
        </w:rPr>
      </w:pPr>
      <w:proofErr w:type="spellStart"/>
      <w:r w:rsidRPr="005930EA">
        <w:rPr>
          <w:rFonts w:ascii="Calibri Light" w:hAnsi="Calibri Light" w:cs="Calibri Light"/>
          <w:sz w:val="22"/>
          <w:szCs w:val="22"/>
        </w:rPr>
        <w:t>Among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the new features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is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the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introduction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of the Innovation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District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where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a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selection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of innovative startups in the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sector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(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currently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12,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including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three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international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ones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)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will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showcase new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solutions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and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emerging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business models,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enriching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the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dialogue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between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established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industry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players and new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entrepreneurial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ventures.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Examples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include smart vending and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hydration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technologies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connected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to IoT systems, AI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applications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for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optimizing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vending machine performance,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healthy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and gluten-free food &amp; beverage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solutions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workplace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wellness services, devices for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emergency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health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safety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sustainable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systems for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reducing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waste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and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consumption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in working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environments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, and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much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more.</w:t>
      </w:r>
    </w:p>
    <w:p w14:paraId="3BF8D8D1" w14:textId="77777777" w:rsidR="005930EA" w:rsidRPr="005930EA" w:rsidRDefault="005930EA" w:rsidP="005930EA">
      <w:pPr>
        <w:jc w:val="both"/>
        <w:rPr>
          <w:rFonts w:ascii="Calibri Light" w:hAnsi="Calibri Light" w:cs="Calibri Light"/>
          <w:sz w:val="22"/>
          <w:szCs w:val="22"/>
        </w:rPr>
      </w:pPr>
    </w:p>
    <w:p w14:paraId="4CB13C56" w14:textId="77777777" w:rsidR="00ED778B" w:rsidRDefault="00ED778B" w:rsidP="005930EA">
      <w:pPr>
        <w:jc w:val="both"/>
        <w:rPr>
          <w:rFonts w:ascii="Calibri Light" w:hAnsi="Calibri Light" w:cs="Calibri Light"/>
          <w:sz w:val="22"/>
          <w:szCs w:val="22"/>
        </w:rPr>
      </w:pPr>
    </w:p>
    <w:p w14:paraId="54A2935B" w14:textId="46648675" w:rsidR="005930EA" w:rsidRPr="005930EA" w:rsidRDefault="005930EA" w:rsidP="005930EA">
      <w:pPr>
        <w:jc w:val="both"/>
        <w:rPr>
          <w:rFonts w:ascii="Calibri Light" w:hAnsi="Calibri Light" w:cs="Calibri Light"/>
          <w:sz w:val="22"/>
          <w:szCs w:val="22"/>
        </w:rPr>
      </w:pPr>
      <w:r w:rsidRPr="005930EA">
        <w:rPr>
          <w:rFonts w:ascii="Calibri Light" w:hAnsi="Calibri Light" w:cs="Calibri Light"/>
          <w:sz w:val="22"/>
          <w:szCs w:val="22"/>
        </w:rPr>
        <w:lastRenderedPageBreak/>
        <w:t xml:space="preserve">Building on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these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strong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results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, the event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will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span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8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halls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covering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a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gross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exhibition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area of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approximately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30,000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square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metres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, with over 300 brands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represented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across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the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entire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vending supply chain.</w:t>
      </w:r>
    </w:p>
    <w:p w14:paraId="658EF22C" w14:textId="5A5DB7BA" w:rsidR="005930EA" w:rsidRPr="005930EA" w:rsidRDefault="005930EA" w:rsidP="005930EA">
      <w:pPr>
        <w:jc w:val="both"/>
        <w:rPr>
          <w:rFonts w:ascii="Calibri Light" w:hAnsi="Calibri Light" w:cs="Calibri Light"/>
          <w:sz w:val="22"/>
          <w:szCs w:val="22"/>
        </w:rPr>
      </w:pPr>
      <w:r w:rsidRPr="005930EA">
        <w:rPr>
          <w:rFonts w:ascii="Calibri Light" w:hAnsi="Calibri Light" w:cs="Calibri Light"/>
          <w:sz w:val="22"/>
          <w:szCs w:val="22"/>
        </w:rPr>
        <w:t xml:space="preserve">Visitor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interest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is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also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on the rise: just a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few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days after the opening of the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dedicated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section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on the official website, online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registrations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suggest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an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attendance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approximately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20,000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visitors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over the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three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days of the event.</w:t>
      </w:r>
    </w:p>
    <w:p w14:paraId="287B18BB" w14:textId="585E45CB" w:rsidR="005930EA" w:rsidRPr="005930EA" w:rsidRDefault="005930EA" w:rsidP="005930EA">
      <w:pPr>
        <w:jc w:val="both"/>
        <w:rPr>
          <w:rFonts w:ascii="Calibri Light" w:hAnsi="Calibri Light" w:cs="Calibri Light"/>
          <w:sz w:val="22"/>
          <w:szCs w:val="22"/>
        </w:rPr>
      </w:pPr>
      <w:proofErr w:type="spellStart"/>
      <w:r w:rsidRPr="005930EA">
        <w:rPr>
          <w:rFonts w:ascii="Calibri Light" w:hAnsi="Calibri Light" w:cs="Calibri Light"/>
          <w:sz w:val="22"/>
          <w:szCs w:val="22"/>
        </w:rPr>
        <w:t>Among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the new formats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introduced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this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year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is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a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thematic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area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dedicated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to the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hospitality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sector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, featuring the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reconstruction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of a hotel lobby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where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vending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integrates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with hospitality services.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This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project highlights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how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automated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distribution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can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become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part of the new guest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experience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offering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24/7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solutions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to support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both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staff and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visitors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>.</w:t>
      </w:r>
    </w:p>
    <w:p w14:paraId="18A9D911" w14:textId="33A853D0" w:rsidR="005930EA" w:rsidRPr="005930EA" w:rsidRDefault="005930EA" w:rsidP="005930EA">
      <w:pPr>
        <w:jc w:val="both"/>
        <w:rPr>
          <w:rFonts w:ascii="Calibri Light" w:hAnsi="Calibri Light" w:cs="Calibri Light"/>
          <w:sz w:val="22"/>
          <w:szCs w:val="22"/>
        </w:rPr>
      </w:pPr>
      <w:proofErr w:type="spellStart"/>
      <w:r w:rsidRPr="005930EA">
        <w:rPr>
          <w:rFonts w:ascii="Calibri Light" w:hAnsi="Calibri Light" w:cs="Calibri Light"/>
          <w:sz w:val="22"/>
          <w:szCs w:val="22"/>
        </w:rPr>
        <w:t>Alongside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the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exhibition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area,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Venditalia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2026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will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also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feature a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comprehensive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programme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around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20 meetings, events and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discussion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sessions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focused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on the key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topics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shaping the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industry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: from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technological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innovation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(with a focus on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Artificial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Intelligence and the preview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presentation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of the new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SmartLink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vending machine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communication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protocol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) to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sustainability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(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including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insights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into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the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European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PPWR packaging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regulation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and the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presentation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of a life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cycle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assessment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study on vending machines),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as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well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as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the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evolution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of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consumption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models.</w:t>
      </w:r>
    </w:p>
    <w:p w14:paraId="7A97EBA9" w14:textId="46F912C7" w:rsidR="00915D68" w:rsidRDefault="005930EA" w:rsidP="005930EA">
      <w:pPr>
        <w:jc w:val="both"/>
        <w:rPr>
          <w:rFonts w:ascii="Calibri Light" w:hAnsi="Calibri Light" w:cs="Calibri Light"/>
          <w:sz w:val="22"/>
          <w:szCs w:val="22"/>
        </w:rPr>
      </w:pPr>
      <w:proofErr w:type="spellStart"/>
      <w:r w:rsidRPr="005930EA">
        <w:rPr>
          <w:rFonts w:ascii="Calibri Light" w:hAnsi="Calibri Light" w:cs="Calibri Light"/>
          <w:sz w:val="22"/>
          <w:szCs w:val="22"/>
        </w:rPr>
        <w:t>Venditalia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2026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thus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confirms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its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role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as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an international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platform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for networking,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innovation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and business in the vending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sector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, ready to welcome the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entire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automated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distribution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supply chain to share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visions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technologies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and new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growth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5930EA">
        <w:rPr>
          <w:rFonts w:ascii="Calibri Light" w:hAnsi="Calibri Light" w:cs="Calibri Light"/>
          <w:sz w:val="22"/>
          <w:szCs w:val="22"/>
        </w:rPr>
        <w:t>perspectives</w:t>
      </w:r>
      <w:proofErr w:type="spellEnd"/>
      <w:r w:rsidRPr="005930EA">
        <w:rPr>
          <w:rFonts w:ascii="Calibri Light" w:hAnsi="Calibri Light" w:cs="Calibri Light"/>
          <w:sz w:val="22"/>
          <w:szCs w:val="22"/>
        </w:rPr>
        <w:t>.</w:t>
      </w:r>
    </w:p>
    <w:p w14:paraId="38E53443" w14:textId="77777777" w:rsidR="004F37DC" w:rsidRPr="004F37DC" w:rsidRDefault="004F37DC" w:rsidP="004F37DC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r w:rsidRPr="004F37DC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Ufficio stampa </w:t>
      </w:r>
      <w:proofErr w:type="spellStart"/>
      <w:r w:rsidRPr="004F37DC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Venditalia</w:t>
      </w:r>
      <w:proofErr w:type="spellEnd"/>
      <w:r w:rsidRPr="004F37DC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 – SEC </w:t>
      </w:r>
      <w:proofErr w:type="spellStart"/>
      <w:r w:rsidRPr="004F37DC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Newgate</w:t>
      </w:r>
      <w:proofErr w:type="spellEnd"/>
      <w:r w:rsidRPr="004F37DC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 xml:space="preserve"> Italia</w:t>
      </w:r>
    </w:p>
    <w:p w14:paraId="4C12BB84" w14:textId="77777777" w:rsidR="004F37DC" w:rsidRPr="004F37DC" w:rsidRDefault="004F37DC" w:rsidP="004F37D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4F37DC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Teresa Baroni – </w:t>
      </w:r>
      <w:hyperlink r:id="rId7" w:history="1">
        <w:r w:rsidRPr="004F37DC">
          <w:rPr>
            <w:rFonts w:ascii="Calibri" w:eastAsia="Times New Roman" w:hAnsi="Calibri" w:cs="Calibri"/>
            <w:color w:val="0563C1"/>
            <w:kern w:val="0"/>
            <w:sz w:val="20"/>
            <w:szCs w:val="20"/>
            <w:u w:val="single"/>
            <w:lang w:eastAsia="it-IT"/>
            <w14:ligatures w14:val="none"/>
          </w:rPr>
          <w:t>teresa.baroni@secnewgate.it</w:t>
        </w:r>
      </w:hyperlink>
      <w:r w:rsidRPr="004F37DC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- 340 760 8713</w:t>
      </w:r>
    </w:p>
    <w:p w14:paraId="05B0943E" w14:textId="77777777" w:rsidR="004F37DC" w:rsidRPr="004F37DC" w:rsidRDefault="004F37DC" w:rsidP="004F37D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</w:pPr>
      <w:r w:rsidRPr="004F37DC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Martina Basile – </w:t>
      </w:r>
      <w:hyperlink r:id="rId8" w:history="1">
        <w:r w:rsidRPr="004F37DC">
          <w:rPr>
            <w:rFonts w:ascii="Calibri" w:eastAsia="Times New Roman" w:hAnsi="Calibri" w:cs="Calibri"/>
            <w:color w:val="0563C1"/>
            <w:kern w:val="0"/>
            <w:sz w:val="20"/>
            <w:szCs w:val="20"/>
            <w:u w:val="single"/>
            <w:lang w:eastAsia="it-IT"/>
            <w14:ligatures w14:val="none"/>
          </w:rPr>
          <w:t>martina.basile@secnewgate.it</w:t>
        </w:r>
      </w:hyperlink>
      <w:r w:rsidRPr="004F37DC">
        <w:rPr>
          <w:rFonts w:ascii="Calibri" w:eastAsia="Times New Roman" w:hAnsi="Calibri" w:cs="Calibri"/>
          <w:kern w:val="0"/>
          <w:sz w:val="20"/>
          <w:szCs w:val="20"/>
          <w:lang w:eastAsia="it-IT"/>
          <w14:ligatures w14:val="none"/>
        </w:rPr>
        <w:t xml:space="preserve"> – 338 9034914</w:t>
      </w:r>
    </w:p>
    <w:p w14:paraId="6233C778" w14:textId="77777777" w:rsidR="004F37DC" w:rsidRPr="004F37DC" w:rsidRDefault="004F37DC" w:rsidP="004F37DC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</w:p>
    <w:p w14:paraId="7778223A" w14:textId="77777777" w:rsidR="004F37DC" w:rsidRPr="004F37DC" w:rsidRDefault="004F37DC" w:rsidP="004F37DC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</w:pPr>
      <w:r w:rsidRPr="004F37DC">
        <w:rPr>
          <w:rFonts w:ascii="Calibri" w:eastAsia="Times New Roman" w:hAnsi="Calibri" w:cs="Calibri"/>
          <w:b/>
          <w:bCs/>
          <w:kern w:val="0"/>
          <w:sz w:val="20"/>
          <w:szCs w:val="20"/>
          <w:lang w:eastAsia="it-IT"/>
          <w14:ligatures w14:val="none"/>
        </w:rPr>
        <w:t>Vending Expo</w:t>
      </w:r>
    </w:p>
    <w:p w14:paraId="56C610E4" w14:textId="77777777" w:rsidR="004F37DC" w:rsidRPr="004F37DC" w:rsidRDefault="004F37DC" w:rsidP="004F37DC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</w:pPr>
      <w:r w:rsidRPr="004F37DC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 xml:space="preserve">Società partecipata da </w:t>
      </w:r>
      <w:r w:rsidRPr="004F37DC">
        <w:rPr>
          <w:rFonts w:ascii="Calibri" w:eastAsia="Times New Roman" w:hAnsi="Calibri" w:cs="Calibri"/>
          <w:b/>
          <w:bCs/>
          <w:kern w:val="0"/>
          <w:sz w:val="18"/>
          <w:szCs w:val="18"/>
          <w:lang w:eastAsia="it-IT"/>
          <w14:ligatures w14:val="none"/>
        </w:rPr>
        <w:t>Italian Exhibition Group (IEG),</w:t>
      </w:r>
      <w:r w:rsidRPr="004F37DC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 xml:space="preserve"> uno dei principali operatori fieristici europei, con un portafoglio di oltre </w:t>
      </w:r>
      <w:r w:rsidRPr="004F37DC">
        <w:rPr>
          <w:rFonts w:ascii="Calibri" w:eastAsia="Times New Roman" w:hAnsi="Calibri" w:cs="Calibri"/>
          <w:b/>
          <w:bCs/>
          <w:kern w:val="0"/>
          <w:sz w:val="18"/>
          <w:szCs w:val="18"/>
          <w:lang w:eastAsia="it-IT"/>
          <w14:ligatures w14:val="none"/>
        </w:rPr>
        <w:t>60 manifestazioni</w:t>
      </w:r>
      <w:r w:rsidRPr="004F37DC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 xml:space="preserve"> (tra cui </w:t>
      </w:r>
      <w:proofErr w:type="spellStart"/>
      <w:r w:rsidRPr="004F37DC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>Sigep</w:t>
      </w:r>
      <w:proofErr w:type="spellEnd"/>
      <w:r w:rsidRPr="004F37DC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 xml:space="preserve">, Ecomondo, </w:t>
      </w:r>
      <w:proofErr w:type="spellStart"/>
      <w:r w:rsidRPr="004F37DC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>RiminiWelness</w:t>
      </w:r>
      <w:proofErr w:type="spellEnd"/>
      <w:r w:rsidRPr="004F37DC">
        <w:rPr>
          <w:rFonts w:ascii="Calibri" w:eastAsia="Times New Roman" w:hAnsi="Calibri" w:cs="Calibri"/>
          <w:kern w:val="0"/>
          <w:sz w:val="18"/>
          <w:szCs w:val="18"/>
          <w:lang w:eastAsia="it-IT"/>
          <w14:ligatures w14:val="none"/>
        </w:rPr>
        <w:t xml:space="preserve">) e una presenza consolidata nei principali mercati internazionali, e </w:t>
      </w:r>
      <w:r w:rsidRPr="004F37DC">
        <w:rPr>
          <w:rFonts w:ascii="Calibri" w:eastAsia="Times New Roman" w:hAnsi="Calibri" w:cs="Calibri"/>
          <w:b/>
          <w:bCs/>
          <w:kern w:val="0"/>
          <w:sz w:val="18"/>
          <w:szCs w:val="18"/>
          <w:lang w:eastAsia="it-IT"/>
          <w14:ligatures w14:val="none"/>
        </w:rPr>
        <w:t xml:space="preserve">CONFIDA, </w:t>
      </w:r>
      <w:r w:rsidRPr="004F37DC">
        <w:rPr>
          <w:rFonts w:ascii="Calibri" w:eastAsia="Times New Roman" w:hAnsi="Calibri" w:cs="Calibri"/>
          <w:sz w:val="18"/>
          <w:szCs w:val="18"/>
          <w:lang w:eastAsia="it-IT"/>
        </w:rPr>
        <w:t>l’unica associazione di categoria che rappresenta i diversi comparti merceologici dell'intera filiera della Distribuzione Automatica di alimenti e bevande. Aderisce a Confcommercio - Imprese per l'Italia e, nell'ambito UE, è partner di EVA (European Vending &amp; Coffee Service Association).</w:t>
      </w:r>
    </w:p>
    <w:p w14:paraId="038868A4" w14:textId="77777777" w:rsidR="004F37DC" w:rsidRPr="006E387C" w:rsidRDefault="004F37DC" w:rsidP="005C3833">
      <w:pPr>
        <w:jc w:val="both"/>
        <w:rPr>
          <w:rFonts w:ascii="Calibri Light" w:hAnsi="Calibri Light" w:cs="Calibri Light"/>
          <w:sz w:val="22"/>
          <w:szCs w:val="22"/>
        </w:rPr>
      </w:pPr>
    </w:p>
    <w:sectPr w:rsidR="004F37DC" w:rsidRPr="006E387C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F7DAA" w14:textId="77777777" w:rsidR="00BB58C5" w:rsidRDefault="00BB58C5" w:rsidP="004F37DC">
      <w:pPr>
        <w:spacing w:after="0" w:line="240" w:lineRule="auto"/>
      </w:pPr>
      <w:r>
        <w:separator/>
      </w:r>
    </w:p>
  </w:endnote>
  <w:endnote w:type="continuationSeparator" w:id="0">
    <w:p w14:paraId="24169602" w14:textId="77777777" w:rsidR="00BB58C5" w:rsidRDefault="00BB58C5" w:rsidP="004F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E1874" w14:textId="77777777" w:rsidR="00BB58C5" w:rsidRDefault="00BB58C5" w:rsidP="004F37DC">
      <w:pPr>
        <w:spacing w:after="0" w:line="240" w:lineRule="auto"/>
      </w:pPr>
      <w:r>
        <w:separator/>
      </w:r>
    </w:p>
  </w:footnote>
  <w:footnote w:type="continuationSeparator" w:id="0">
    <w:p w14:paraId="319B491C" w14:textId="77777777" w:rsidR="00BB58C5" w:rsidRDefault="00BB58C5" w:rsidP="004F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4AE9F" w14:textId="3B226F29" w:rsidR="004F37DC" w:rsidRDefault="004F37DC">
    <w:pPr>
      <w:pStyle w:val="Intestazione"/>
    </w:pPr>
    <w:r>
      <w:rPr>
        <w:noProof/>
      </w:rPr>
      <w:drawing>
        <wp:inline distT="0" distB="0" distL="0" distR="0" wp14:anchorId="330F50D6" wp14:editId="122EC42F">
          <wp:extent cx="6116320" cy="937895"/>
          <wp:effectExtent l="0" t="0" r="0" b="0"/>
          <wp:docPr id="761103231" name="Immagine 1" descr="Immagine che contiene testo, schermata, Carattere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103231" name="Immagine 1" descr="Immagine che contiene testo, schermata, Carattere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E043F"/>
    <w:multiLevelType w:val="multilevel"/>
    <w:tmpl w:val="F3E0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783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63"/>
    <w:rsid w:val="00015DEF"/>
    <w:rsid w:val="00036F31"/>
    <w:rsid w:val="00047037"/>
    <w:rsid w:val="00081F40"/>
    <w:rsid w:val="000D0964"/>
    <w:rsid w:val="00105417"/>
    <w:rsid w:val="001103FA"/>
    <w:rsid w:val="001122D7"/>
    <w:rsid w:val="001E6559"/>
    <w:rsid w:val="001F4484"/>
    <w:rsid w:val="00224E99"/>
    <w:rsid w:val="00271CEC"/>
    <w:rsid w:val="002743E9"/>
    <w:rsid w:val="00284CD6"/>
    <w:rsid w:val="002E5846"/>
    <w:rsid w:val="00310C83"/>
    <w:rsid w:val="00314661"/>
    <w:rsid w:val="00363456"/>
    <w:rsid w:val="00396863"/>
    <w:rsid w:val="003E2350"/>
    <w:rsid w:val="003F61A4"/>
    <w:rsid w:val="00412345"/>
    <w:rsid w:val="004537EA"/>
    <w:rsid w:val="004D6A0A"/>
    <w:rsid w:val="004E5BF8"/>
    <w:rsid w:val="004F37DC"/>
    <w:rsid w:val="0050018F"/>
    <w:rsid w:val="00510016"/>
    <w:rsid w:val="005345B2"/>
    <w:rsid w:val="005930EA"/>
    <w:rsid w:val="005B3091"/>
    <w:rsid w:val="005C3833"/>
    <w:rsid w:val="006061E5"/>
    <w:rsid w:val="0061558A"/>
    <w:rsid w:val="006856AA"/>
    <w:rsid w:val="006A211D"/>
    <w:rsid w:val="006B609E"/>
    <w:rsid w:val="006E387C"/>
    <w:rsid w:val="006E5AD5"/>
    <w:rsid w:val="00771755"/>
    <w:rsid w:val="00790896"/>
    <w:rsid w:val="007A504A"/>
    <w:rsid w:val="00834FA0"/>
    <w:rsid w:val="00875CDB"/>
    <w:rsid w:val="0091416E"/>
    <w:rsid w:val="00915D68"/>
    <w:rsid w:val="00951F5F"/>
    <w:rsid w:val="00962396"/>
    <w:rsid w:val="00967254"/>
    <w:rsid w:val="009C2DF7"/>
    <w:rsid w:val="00A1331B"/>
    <w:rsid w:val="00A22372"/>
    <w:rsid w:val="00A41CAA"/>
    <w:rsid w:val="00A44F95"/>
    <w:rsid w:val="00A600A7"/>
    <w:rsid w:val="00A91D50"/>
    <w:rsid w:val="00A92833"/>
    <w:rsid w:val="00B14D39"/>
    <w:rsid w:val="00B17E50"/>
    <w:rsid w:val="00B32E74"/>
    <w:rsid w:val="00B51FB5"/>
    <w:rsid w:val="00B756FE"/>
    <w:rsid w:val="00BA4FFB"/>
    <w:rsid w:val="00BB58C5"/>
    <w:rsid w:val="00BB5A2A"/>
    <w:rsid w:val="00BC04E2"/>
    <w:rsid w:val="00BE5802"/>
    <w:rsid w:val="00BF3832"/>
    <w:rsid w:val="00C7585D"/>
    <w:rsid w:val="00C913B4"/>
    <w:rsid w:val="00CB2219"/>
    <w:rsid w:val="00CB6A77"/>
    <w:rsid w:val="00CC12BA"/>
    <w:rsid w:val="00D11D0F"/>
    <w:rsid w:val="00D127A0"/>
    <w:rsid w:val="00D25F41"/>
    <w:rsid w:val="00D371A5"/>
    <w:rsid w:val="00D749DE"/>
    <w:rsid w:val="00E36C7D"/>
    <w:rsid w:val="00E43E98"/>
    <w:rsid w:val="00E554B3"/>
    <w:rsid w:val="00E56AE3"/>
    <w:rsid w:val="00E974BB"/>
    <w:rsid w:val="00ED778B"/>
    <w:rsid w:val="00F645C7"/>
    <w:rsid w:val="00F8754C"/>
    <w:rsid w:val="00FA0594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E88F"/>
  <w15:chartTrackingRefBased/>
  <w15:docId w15:val="{C0230250-776E-8D4B-875C-A8BBBA03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96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6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6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6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6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6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6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6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6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6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6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6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686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686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68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68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68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68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6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6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6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6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6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68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968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68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6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686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6863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39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96863"/>
    <w:rPr>
      <w:b/>
      <w:bCs/>
    </w:rPr>
  </w:style>
  <w:style w:type="character" w:styleId="Enfasicorsivo">
    <w:name w:val="Emphasis"/>
    <w:basedOn w:val="Carpredefinitoparagrafo"/>
    <w:uiPriority w:val="20"/>
    <w:qFormat/>
    <w:rsid w:val="00396863"/>
    <w:rPr>
      <w:i/>
      <w:iCs/>
    </w:rPr>
  </w:style>
  <w:style w:type="character" w:customStyle="1" w:styleId="apple-converted-space">
    <w:name w:val="apple-converted-space"/>
    <w:basedOn w:val="Carpredefinitoparagrafo"/>
    <w:rsid w:val="006061E5"/>
  </w:style>
  <w:style w:type="paragraph" w:styleId="Intestazione">
    <w:name w:val="header"/>
    <w:basedOn w:val="Normale"/>
    <w:link w:val="IntestazioneCarattere"/>
    <w:uiPriority w:val="99"/>
    <w:unhideWhenUsed/>
    <w:rsid w:val="004F37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37DC"/>
  </w:style>
  <w:style w:type="paragraph" w:styleId="Pidipagina">
    <w:name w:val="footer"/>
    <w:basedOn w:val="Normale"/>
    <w:link w:val="PidipaginaCarattere"/>
    <w:uiPriority w:val="99"/>
    <w:unhideWhenUsed/>
    <w:rsid w:val="004F37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37DC"/>
  </w:style>
  <w:style w:type="paragraph" w:styleId="Revisione">
    <w:name w:val="Revision"/>
    <w:hidden/>
    <w:uiPriority w:val="99"/>
    <w:semiHidden/>
    <w:rsid w:val="00A223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basile@secnewgat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resa.baroni@secnewga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875</Words>
  <Characters>4992</Characters>
  <Application>Microsoft Office Word</Application>
  <DocSecurity>4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Fontana</dc:creator>
  <cp:keywords/>
  <dc:description/>
  <cp:lastModifiedBy>Angela Sette</cp:lastModifiedBy>
  <cp:revision>2</cp:revision>
  <cp:lastPrinted>2026-03-23T10:32:00Z</cp:lastPrinted>
  <dcterms:created xsi:type="dcterms:W3CDTF">2026-04-07T06:44:00Z</dcterms:created>
  <dcterms:modified xsi:type="dcterms:W3CDTF">2026-04-07T06:44:00Z</dcterms:modified>
</cp:coreProperties>
</file>