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6284" w14:textId="77777777" w:rsidR="00EC723B" w:rsidRDefault="00EC723B" w:rsidP="00EC723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</w:pPr>
    </w:p>
    <w:p w14:paraId="6D3359F3" w14:textId="60B0C025" w:rsidR="002F3D16" w:rsidRDefault="00585CE5" w:rsidP="00585CE5">
      <w:pPr>
        <w:jc w:val="center"/>
        <w:outlineLvl w:val="1"/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</w:pPr>
      <w:r w:rsidRPr="00585CE5"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t>VENDITALIA 2026: SPINTA ALLA RIPRESA DEL SETTORE</w:t>
      </w:r>
      <w:r w:rsidRPr="00585CE5"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br/>
        <w:t>RECORD DI PRESENZE</w:t>
      </w:r>
    </w:p>
    <w:p w14:paraId="5EA77D65" w14:textId="31D23E55" w:rsidR="00E47508" w:rsidRDefault="00983F67" w:rsidP="00586D11">
      <w:pPr>
        <w:spacing w:before="100" w:beforeAutospacing="1" w:after="100" w:afterAutospacing="1" w:line="300" w:lineRule="atLeast"/>
        <w:jc w:val="center"/>
        <w:outlineLvl w:val="1"/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Chiude la fiera internazionale più importante dedicata al mondo della distribuzione automatica all’insegna di networking, novità e innovazione. </w:t>
      </w:r>
    </w:p>
    <w:p w14:paraId="54E17E07" w14:textId="0F4B2945" w:rsidR="000140AF" w:rsidRPr="008572CC" w:rsidRDefault="002F3D16" w:rsidP="000140AF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572CC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 xml:space="preserve">La distribuzione automatica </w:t>
      </w:r>
      <w:r w:rsidR="00983F67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italiana e internazionale </w:t>
      </w:r>
      <w:r w:rsidR="007B0514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saluta</w:t>
      </w:r>
      <w:r w:rsidR="00983F67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Rimini dopo i giorni espositivi di </w:t>
      </w:r>
      <w:r w:rsidR="00983F67" w:rsidRPr="008572CC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Venditalia 2026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: </w:t>
      </w:r>
      <w:r w:rsidR="007B0514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r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ecord di presenze</w:t>
      </w:r>
      <w:r w:rsidR="00983F67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per l’intera manifestazione con </w:t>
      </w:r>
      <w:r w:rsidR="000349F1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una crescita a doppia cifra</w:t>
      </w:r>
      <w:r w:rsidR="0008667A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nei primi due giorni di </w:t>
      </w:r>
      <w:r w:rsidR="008572CC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fiera</w:t>
      </w:r>
      <w:r w:rsidR="007B0514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,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dove si sono concentrati anche i principali eventi</w:t>
      </w:r>
      <w:r w:rsidR="008572CC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,</w:t>
      </w:r>
      <w:r w:rsidR="0008667A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e un terzo giorno in linea con l’edizione precedente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.</w:t>
      </w:r>
      <w:r w:rsidR="000140AF" w:rsidRPr="008572CC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0140AF" w:rsidRPr="008572CC">
        <w:rPr>
          <w:rFonts w:ascii="Arial" w:hAnsi="Arial" w:cs="Arial"/>
          <w:b/>
          <w:bCs/>
          <w:color w:val="000000"/>
          <w:sz w:val="22"/>
          <w:szCs w:val="22"/>
        </w:rPr>
        <w:t>Venditalia 2026</w:t>
      </w:r>
      <w:r w:rsidR="000140AF" w:rsidRPr="008572CC">
        <w:rPr>
          <w:rFonts w:ascii="Arial" w:hAnsi="Arial" w:cs="Arial"/>
          <w:color w:val="000000"/>
          <w:sz w:val="22"/>
          <w:szCs w:val="22"/>
        </w:rPr>
        <w:t xml:space="preserve"> ha segnato un momento cruciale per l’espansione internazionale </w:t>
      </w:r>
      <w:r w:rsidR="00585CE5" w:rsidRPr="008572CC">
        <w:rPr>
          <w:rFonts w:ascii="Arial" w:hAnsi="Arial" w:cs="Arial"/>
          <w:color w:val="000000"/>
          <w:sz w:val="22"/>
          <w:szCs w:val="22"/>
        </w:rPr>
        <w:t xml:space="preserve">della manifestazione </w:t>
      </w:r>
      <w:r w:rsidR="000140AF" w:rsidRPr="008572CC">
        <w:rPr>
          <w:rFonts w:ascii="Arial" w:hAnsi="Arial" w:cs="Arial"/>
          <w:color w:val="000000"/>
          <w:sz w:val="22"/>
          <w:szCs w:val="22"/>
        </w:rPr>
        <w:t>(</w:t>
      </w:r>
      <w:r w:rsidR="00585CE5" w:rsidRPr="008572CC">
        <w:rPr>
          <w:rFonts w:ascii="Arial" w:hAnsi="Arial" w:cs="Arial"/>
          <w:color w:val="000000"/>
          <w:sz w:val="22"/>
          <w:szCs w:val="22"/>
        </w:rPr>
        <w:t>circa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 </w:t>
      </w:r>
      <w:r w:rsidR="00FF6B99">
        <w:rPr>
          <w:rFonts w:ascii="Arial" w:hAnsi="Arial" w:cs="Arial"/>
          <w:color w:val="000000"/>
          <w:sz w:val="22"/>
          <w:szCs w:val="22"/>
        </w:rPr>
        <w:t>40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% di visitatori esteri) </w:t>
      </w:r>
      <w:r w:rsidR="00585CE5" w:rsidRPr="008572CC">
        <w:rPr>
          <w:rFonts w:ascii="Arial" w:hAnsi="Arial" w:cs="Arial"/>
          <w:color w:val="000000"/>
          <w:sz w:val="22"/>
          <w:szCs w:val="22"/>
        </w:rPr>
        <w:t>confermando la capacità del settore di reagire e guardare con fiducia alle nuove sfide del mercato</w:t>
      </w:r>
      <w:r w:rsidR="000140AF" w:rsidRPr="008572CC">
        <w:rPr>
          <w:rFonts w:ascii="Arial" w:hAnsi="Arial" w:cs="Arial"/>
          <w:color w:val="000000"/>
          <w:sz w:val="22"/>
          <w:szCs w:val="22"/>
        </w:rPr>
        <w:t>.</w:t>
      </w:r>
    </w:p>
    <w:p w14:paraId="56E009A6" w14:textId="5D4B81DE" w:rsidR="007B0514" w:rsidRPr="008572CC" w:rsidRDefault="000349F1" w:rsidP="007B0514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572CC">
        <w:rPr>
          <w:rFonts w:ascii="Arial" w:hAnsi="Arial" w:cs="Arial"/>
          <w:color w:val="000000"/>
          <w:sz w:val="22"/>
          <w:szCs w:val="22"/>
        </w:rPr>
        <w:t xml:space="preserve">Sono stati oltre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300 i </w:t>
      </w:r>
      <w:proofErr w:type="gramStart"/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brand</w:t>
      </w:r>
      <w:proofErr w:type="gramEnd"/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 espositori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, con 100 nuove aziende presenti per la prima volta, di cui il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40% esteri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 (+8% sul 2024), distribuiti su 8 padiglioni per 30.000 metri quadrati</w:t>
      </w:r>
      <w:r w:rsidRPr="008572CC">
        <w:rPr>
          <w:rFonts w:ascii="Arial" w:hAnsi="Arial" w:cs="Arial"/>
          <w:sz w:val="22"/>
          <w:szCs w:val="22"/>
        </w:rPr>
        <w:t xml:space="preserve"> di offerta espositiva.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B0514" w:rsidRPr="008572CC">
        <w:rPr>
          <w:rFonts w:ascii="Arial" w:hAnsi="Arial" w:cs="Arial"/>
          <w:b/>
          <w:bCs/>
          <w:color w:val="000000"/>
          <w:sz w:val="22"/>
          <w:szCs w:val="22"/>
        </w:rPr>
        <w:t>Venditalia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 ha dato voce a tutta la filiera del vending, includendo distributori, gestori, i prodotti destinati al consumo e i sistemi di pagamento. Durante la manifestazione, </w:t>
      </w:r>
      <w:r w:rsidR="007B0514" w:rsidRPr="008572CC">
        <w:rPr>
          <w:rFonts w:ascii="Arial" w:hAnsi="Arial" w:cs="Arial"/>
          <w:b/>
          <w:bCs/>
          <w:color w:val="000000"/>
          <w:sz w:val="22"/>
          <w:szCs w:val="22"/>
        </w:rPr>
        <w:t>espositori da tutto il mondo hanno svelato per la prima volta soluzioni innovative, tecnologie d’avanguardia e proposte che hanno contribuito a ridefinire il settore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. Il programma si è distinto per la presenza di </w:t>
      </w:r>
      <w:r w:rsidR="007B0514" w:rsidRPr="008572CC">
        <w:rPr>
          <w:rFonts w:ascii="Arial" w:hAnsi="Arial" w:cs="Arial"/>
          <w:b/>
          <w:bCs/>
          <w:color w:val="000000"/>
          <w:sz w:val="22"/>
          <w:szCs w:val="22"/>
        </w:rPr>
        <w:t>dibattiti, talk show e incontri dedicati alle tematiche più attuali del mercato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, offrendo ai gestori e agli operatori dei pubblici esercizi un’esperienza ricca e stimolante. </w:t>
      </w:r>
    </w:p>
    <w:p w14:paraId="2039EC2C" w14:textId="34BF11A2" w:rsidR="00393908" w:rsidRPr="00393908" w:rsidRDefault="00123B16" w:rsidP="00393908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Venditalia 2026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 ha rafforzato ulteriormente il proprio profilo internazionale anche attraverso il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programma dedicato</w:t>
      </w:r>
      <w:r w:rsidR="008572CC"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 agli operatori esteri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, che ha coinvolto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36 buyer provenienti da 19 Paesi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, protagonisti di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373 incontri B2B </w:t>
      </w:r>
      <w:r w:rsidRPr="008572CC">
        <w:rPr>
          <w:rFonts w:ascii="Arial" w:hAnsi="Arial" w:cs="Arial"/>
          <w:color w:val="000000"/>
          <w:sz w:val="22"/>
          <w:szCs w:val="22"/>
        </w:rPr>
        <w:t>con le aziende espositrici. Un’attività che ha contribuito a creare nuove opportunità commerciali e relazioni strategiche per l’intera filiera.</w:t>
      </w:r>
      <w:r w:rsidR="00393908">
        <w:rPr>
          <w:rFonts w:ascii="Arial" w:hAnsi="Arial" w:cs="Arial"/>
          <w:color w:val="000000"/>
          <w:sz w:val="22"/>
          <w:szCs w:val="22"/>
        </w:rPr>
        <w:br/>
        <w:t>Inoltre n</w:t>
      </w:r>
      <w:r w:rsidR="00393908" w:rsidRPr="00393908">
        <w:rPr>
          <w:rFonts w:ascii="Arial" w:hAnsi="Arial" w:cs="Arial"/>
          <w:color w:val="000000"/>
          <w:sz w:val="22"/>
          <w:szCs w:val="22"/>
        </w:rPr>
        <w:t xml:space="preserve">el 2026 per la prima volta Venditalia ha visto la collaborazione con </w:t>
      </w:r>
      <w:r w:rsidR="00393908" w:rsidRPr="00393908">
        <w:rPr>
          <w:rFonts w:ascii="Arial" w:hAnsi="Arial" w:cs="Arial"/>
          <w:b/>
          <w:bCs/>
          <w:color w:val="000000"/>
          <w:sz w:val="22"/>
          <w:szCs w:val="22"/>
        </w:rPr>
        <w:t>ICE Agenzia</w:t>
      </w:r>
      <w:r w:rsidR="00393908" w:rsidRPr="00393908">
        <w:rPr>
          <w:rFonts w:ascii="Arial" w:hAnsi="Arial" w:cs="Arial"/>
          <w:color w:val="000000"/>
          <w:sz w:val="22"/>
          <w:szCs w:val="22"/>
        </w:rPr>
        <w:t xml:space="preserve"> che, nell’ambito del </w:t>
      </w:r>
      <w:r w:rsidR="00393908" w:rsidRPr="00393908">
        <w:rPr>
          <w:rFonts w:ascii="Arial" w:hAnsi="Arial" w:cs="Arial"/>
          <w:b/>
          <w:bCs/>
          <w:color w:val="000000"/>
          <w:sz w:val="22"/>
          <w:szCs w:val="22"/>
        </w:rPr>
        <w:t>programma Opportunitaly</w:t>
      </w:r>
      <w:r w:rsidR="00393908" w:rsidRPr="00393908">
        <w:rPr>
          <w:rFonts w:ascii="Arial" w:hAnsi="Arial" w:cs="Arial"/>
          <w:color w:val="000000"/>
          <w:sz w:val="22"/>
          <w:szCs w:val="22"/>
        </w:rPr>
        <w:t xml:space="preserve"> volto all’accelerazione dell’export italiano, ha curato la selezione e l’incoming di operatori dal nord America, India e da alcuni mercati europei portando in fiera buyer di elevato profilo.</w:t>
      </w:r>
    </w:p>
    <w:p w14:paraId="0E645639" w14:textId="36AA5259" w:rsidR="008572CC" w:rsidRPr="008572CC" w:rsidRDefault="008572CC" w:rsidP="008572CC">
      <w:pPr>
        <w:rPr>
          <w:rFonts w:ascii="Arial" w:hAnsi="Arial" w:cs="Arial"/>
          <w:sz w:val="22"/>
          <w:szCs w:val="22"/>
        </w:rPr>
      </w:pPr>
      <w:r w:rsidRPr="008572CC">
        <w:rPr>
          <w:rFonts w:ascii="Arial" w:hAnsi="Arial" w:cs="Arial"/>
          <w:sz w:val="22"/>
          <w:szCs w:val="22"/>
        </w:rPr>
        <w:t>L’appuntamento è per la prossima edizione di Venditalia in programma dal 10 al12 maggio 2028 a Rimini Fiera</w:t>
      </w:r>
      <w:r>
        <w:rPr>
          <w:rFonts w:ascii="Arial" w:hAnsi="Arial" w:cs="Arial"/>
          <w:sz w:val="22"/>
          <w:szCs w:val="22"/>
        </w:rPr>
        <w:t>.</w:t>
      </w:r>
    </w:p>
    <w:p w14:paraId="204784D0" w14:textId="77777777" w:rsidR="008572CC" w:rsidRPr="008572CC" w:rsidRDefault="008572CC" w:rsidP="007B0514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323B953" w14:textId="77777777" w:rsidR="0074713C" w:rsidRPr="00030052" w:rsidRDefault="0074713C" w:rsidP="0074713C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Ufficio stampa SEC </w:t>
      </w:r>
      <w:proofErr w:type="spellStart"/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>Newgate</w:t>
      </w:r>
      <w:proofErr w:type="spellEnd"/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Italia</w:t>
      </w:r>
    </w:p>
    <w:p w14:paraId="2C89606C" w14:textId="77777777" w:rsidR="0074713C" w:rsidRPr="00030052" w:rsidRDefault="0074713C" w:rsidP="0074713C">
      <w:pPr>
        <w:shd w:val="clear" w:color="auto" w:fill="FFFFFF"/>
        <w:snapToGrid w:val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030052">
        <w:rPr>
          <w:rFonts w:ascii="Arial" w:eastAsia="Calibri" w:hAnsi="Arial" w:cs="Arial"/>
          <w:color w:val="000000"/>
          <w:sz w:val="18"/>
          <w:szCs w:val="18"/>
        </w:rPr>
        <w:t xml:space="preserve">Teresa Baroni – </w:t>
      </w:r>
      <w:hyperlink r:id="rId9" w:history="1">
        <w:r w:rsidRPr="00030052">
          <w:rPr>
            <w:rStyle w:val="Collegamentoipertestuale"/>
            <w:rFonts w:ascii="Arial" w:eastAsia="Calibri" w:hAnsi="Arial" w:cs="Arial"/>
            <w:sz w:val="18"/>
            <w:szCs w:val="18"/>
          </w:rPr>
          <w:t>teresa.baroni@secnewgate.it</w:t>
        </w:r>
      </w:hyperlink>
      <w:r w:rsidRPr="00030052">
        <w:rPr>
          <w:rFonts w:ascii="Arial" w:eastAsia="Calibri" w:hAnsi="Arial" w:cs="Arial"/>
          <w:sz w:val="18"/>
          <w:szCs w:val="18"/>
        </w:rPr>
        <w:t xml:space="preserve"> </w:t>
      </w:r>
      <w:r w:rsidRPr="00030052">
        <w:rPr>
          <w:rFonts w:ascii="Arial" w:eastAsia="Calibri" w:hAnsi="Arial" w:cs="Arial"/>
          <w:color w:val="000000"/>
          <w:sz w:val="18"/>
          <w:szCs w:val="18"/>
        </w:rPr>
        <w:t>340/7608713</w:t>
      </w:r>
    </w:p>
    <w:p w14:paraId="2D44DCB6" w14:textId="77777777" w:rsidR="0074713C" w:rsidRPr="00030052" w:rsidRDefault="0074713C" w:rsidP="0074713C">
      <w:pPr>
        <w:shd w:val="clear" w:color="auto" w:fill="FFFFFF"/>
        <w:snapToGrid w:val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030052">
        <w:rPr>
          <w:rFonts w:ascii="Arial" w:eastAsia="Calibri" w:hAnsi="Arial" w:cs="Arial"/>
          <w:color w:val="000000"/>
          <w:sz w:val="18"/>
          <w:szCs w:val="18"/>
        </w:rPr>
        <w:t xml:space="preserve">Martina Basile – </w:t>
      </w:r>
      <w:hyperlink r:id="rId10" w:history="1">
        <w:r w:rsidRPr="00030052">
          <w:rPr>
            <w:rStyle w:val="Collegamentoipertestuale"/>
            <w:rFonts w:ascii="Arial" w:eastAsia="Calibri" w:hAnsi="Arial" w:cs="Arial"/>
            <w:sz w:val="18"/>
            <w:szCs w:val="18"/>
          </w:rPr>
          <w:t>martina.basile@secnewgate.it</w:t>
        </w:r>
      </w:hyperlink>
      <w:r w:rsidRPr="00030052">
        <w:rPr>
          <w:rFonts w:ascii="Arial" w:eastAsia="Calibri" w:hAnsi="Arial" w:cs="Arial"/>
          <w:sz w:val="18"/>
          <w:szCs w:val="18"/>
        </w:rPr>
        <w:t xml:space="preserve"> </w:t>
      </w:r>
      <w:r w:rsidRPr="00030052">
        <w:rPr>
          <w:rFonts w:ascii="Arial" w:eastAsia="Calibri" w:hAnsi="Arial" w:cs="Arial"/>
          <w:color w:val="000000"/>
          <w:sz w:val="18"/>
          <w:szCs w:val="18"/>
        </w:rPr>
        <w:t>338/9034914</w:t>
      </w:r>
    </w:p>
    <w:p w14:paraId="4E6A37EA" w14:textId="77777777" w:rsidR="00030052" w:rsidRPr="00030052" w:rsidRDefault="00030052" w:rsidP="0074713C">
      <w:pPr>
        <w:shd w:val="clear" w:color="auto" w:fill="FFFFFF"/>
        <w:snapToGrid w:val="0"/>
        <w:jc w:val="both"/>
        <w:rPr>
          <w:rFonts w:ascii="Arial" w:eastAsia="+mn-ea" w:hAnsi="Arial" w:cs="Arial"/>
          <w:kern w:val="24"/>
          <w:sz w:val="28"/>
          <w:szCs w:val="28"/>
        </w:rPr>
      </w:pPr>
    </w:p>
    <w:p w14:paraId="45D404EA" w14:textId="77777777" w:rsidR="0074713C" w:rsidRPr="00030052" w:rsidRDefault="0074713C" w:rsidP="00030052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color w:val="C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color w:val="C00000"/>
          <w:sz w:val="18"/>
          <w:szCs w:val="18"/>
          <w:lang w:eastAsia="en-US"/>
        </w:rPr>
        <w:t>CONFIDA</w:t>
      </w:r>
    </w:p>
    <w:p w14:paraId="71CD53D4" w14:textId="77777777" w:rsidR="0074713C" w:rsidRPr="00030052" w:rsidRDefault="0074713C" w:rsidP="00030052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>Costituita il 13 luglio del 1979, CONFIDA è, a livello nazionale, 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>European</w:t>
      </w:r>
      <w:proofErr w:type="spellEnd"/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Vending &amp; Coffee Service Association).</w:t>
      </w:r>
    </w:p>
    <w:p w14:paraId="6D15EF83" w14:textId="77777777" w:rsidR="0074713C" w:rsidRPr="00030052" w:rsidRDefault="0074713C" w:rsidP="0074713C">
      <w:pPr>
        <w:pStyle w:val="NormaleWeb"/>
        <w:shd w:val="clear" w:color="auto" w:fill="FFFFFF"/>
        <w:snapToGrid w:val="0"/>
        <w:spacing w:before="12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7D926C66" w14:textId="40F5D1E9" w:rsidR="0074713C" w:rsidRPr="00030052" w:rsidRDefault="0074713C" w:rsidP="007471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30052">
        <w:rPr>
          <w:rFonts w:ascii="Arial" w:hAnsi="Arial" w:cs="Arial"/>
          <w:b/>
          <w:bCs/>
          <w:sz w:val="18"/>
          <w:szCs w:val="18"/>
        </w:rPr>
        <w:t>V</w:t>
      </w:r>
      <w:r w:rsidR="00030052" w:rsidRPr="00030052">
        <w:rPr>
          <w:rFonts w:ascii="Arial" w:hAnsi="Arial" w:cs="Arial"/>
          <w:b/>
          <w:bCs/>
          <w:sz w:val="18"/>
          <w:szCs w:val="18"/>
        </w:rPr>
        <w:t>ENDING EXPO</w:t>
      </w:r>
    </w:p>
    <w:p w14:paraId="416C1E91" w14:textId="5388D298" w:rsidR="0074713C" w:rsidRPr="00030052" w:rsidRDefault="0074713C" w:rsidP="0074713C">
      <w:pPr>
        <w:jc w:val="both"/>
        <w:rPr>
          <w:rFonts w:ascii="Arial" w:hAnsi="Arial" w:cs="Arial"/>
          <w:sz w:val="18"/>
          <w:szCs w:val="18"/>
        </w:rPr>
      </w:pPr>
      <w:r w:rsidRPr="00030052">
        <w:rPr>
          <w:rFonts w:ascii="Arial" w:hAnsi="Arial" w:cs="Arial"/>
          <w:sz w:val="18"/>
          <w:szCs w:val="18"/>
        </w:rPr>
        <w:t xml:space="preserve">Società partecipata da </w:t>
      </w:r>
      <w:r w:rsidRPr="00030052">
        <w:rPr>
          <w:rFonts w:ascii="Arial" w:hAnsi="Arial" w:cs="Arial"/>
          <w:b/>
          <w:bCs/>
          <w:sz w:val="18"/>
          <w:szCs w:val="18"/>
        </w:rPr>
        <w:t>Italian Exhibition Group (IEG),</w:t>
      </w:r>
      <w:r w:rsidRPr="00030052">
        <w:rPr>
          <w:rFonts w:ascii="Arial" w:hAnsi="Arial" w:cs="Arial"/>
          <w:sz w:val="18"/>
          <w:szCs w:val="18"/>
        </w:rPr>
        <w:t xml:space="preserve"> uno dei principali operatori fieristici europei, con un portafoglio di oltre </w:t>
      </w:r>
      <w:r w:rsidRPr="00030052">
        <w:rPr>
          <w:rFonts w:ascii="Arial" w:hAnsi="Arial" w:cs="Arial"/>
          <w:b/>
          <w:bCs/>
          <w:sz w:val="18"/>
          <w:szCs w:val="18"/>
        </w:rPr>
        <w:t>60 manifestazioni</w:t>
      </w:r>
      <w:r w:rsidRPr="00030052">
        <w:rPr>
          <w:rFonts w:ascii="Arial" w:hAnsi="Arial" w:cs="Arial"/>
          <w:sz w:val="18"/>
          <w:szCs w:val="18"/>
        </w:rPr>
        <w:t xml:space="preserve"> (tra cui </w:t>
      </w:r>
      <w:proofErr w:type="spellStart"/>
      <w:r w:rsidRPr="00030052">
        <w:rPr>
          <w:rFonts w:ascii="Arial" w:hAnsi="Arial" w:cs="Arial"/>
          <w:sz w:val="18"/>
          <w:szCs w:val="18"/>
        </w:rPr>
        <w:t>Sigep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, Ecomondo, </w:t>
      </w:r>
      <w:proofErr w:type="spellStart"/>
      <w:r w:rsidRPr="00030052">
        <w:rPr>
          <w:rFonts w:ascii="Arial" w:hAnsi="Arial" w:cs="Arial"/>
          <w:sz w:val="18"/>
          <w:szCs w:val="18"/>
        </w:rPr>
        <w:t>RiminiWelness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) e una presenza consolidata nei principali mercati internazionali, e </w:t>
      </w:r>
      <w:r w:rsidRPr="00030052">
        <w:rPr>
          <w:rFonts w:ascii="Arial" w:hAnsi="Arial" w:cs="Arial"/>
          <w:b/>
          <w:bCs/>
          <w:sz w:val="18"/>
          <w:szCs w:val="18"/>
        </w:rPr>
        <w:t xml:space="preserve">CONFIDA, </w:t>
      </w:r>
      <w:r w:rsidRPr="00030052">
        <w:rPr>
          <w:rFonts w:ascii="Arial" w:hAnsi="Arial" w:cs="Arial"/>
          <w:sz w:val="18"/>
          <w:szCs w:val="18"/>
        </w:rPr>
        <w:t xml:space="preserve">l’unica associazione di categoria che rappresenta i diversi comparti merceologici dell'intera </w:t>
      </w:r>
      <w:r w:rsidRPr="00030052">
        <w:rPr>
          <w:rFonts w:ascii="Arial" w:hAnsi="Arial" w:cs="Arial"/>
          <w:sz w:val="18"/>
          <w:szCs w:val="18"/>
        </w:rPr>
        <w:lastRenderedPageBreak/>
        <w:t>filiera della Distribuzione Automatica di alimenti e bevande. Aderisce a Confcommercio - Imprese per l'Italia e, nell'ambito UE, è partner di EVA (</w:t>
      </w:r>
      <w:proofErr w:type="spellStart"/>
      <w:r w:rsidRPr="00030052">
        <w:rPr>
          <w:rFonts w:ascii="Arial" w:hAnsi="Arial" w:cs="Arial"/>
          <w:sz w:val="18"/>
          <w:szCs w:val="18"/>
        </w:rPr>
        <w:t>European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 Vending &amp; Coffee Service Association).</w:t>
      </w:r>
    </w:p>
    <w:sectPr w:rsidR="0074713C" w:rsidRPr="00030052" w:rsidSect="00406FEF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530D" w14:textId="77777777" w:rsidR="00651F13" w:rsidRDefault="00651F13" w:rsidP="00EC723B">
      <w:r>
        <w:separator/>
      </w:r>
    </w:p>
  </w:endnote>
  <w:endnote w:type="continuationSeparator" w:id="0">
    <w:p w14:paraId="0F383E0F" w14:textId="77777777" w:rsidR="00651F13" w:rsidRDefault="00651F13" w:rsidP="00EC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23D0" w14:textId="77777777" w:rsidR="00651F13" w:rsidRDefault="00651F13" w:rsidP="00EC723B">
      <w:r>
        <w:separator/>
      </w:r>
    </w:p>
  </w:footnote>
  <w:footnote w:type="continuationSeparator" w:id="0">
    <w:p w14:paraId="2CAFC1F8" w14:textId="77777777" w:rsidR="00651F13" w:rsidRDefault="00651F13" w:rsidP="00EC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AD32" w14:textId="77777777" w:rsidR="0074713C" w:rsidRDefault="0074713C" w:rsidP="0074713C">
    <w:pPr>
      <w:tabs>
        <w:tab w:val="center" w:pos="4819"/>
        <w:tab w:val="right" w:pos="9638"/>
      </w:tabs>
      <w:jc w:val="center"/>
    </w:pPr>
    <w:r w:rsidRPr="008837CF">
      <w:rPr>
        <w:noProof/>
      </w:rPr>
      <w:drawing>
        <wp:anchor distT="0" distB="0" distL="114300" distR="114300" simplePos="0" relativeHeight="251659264" behindDoc="1" locked="0" layoutInCell="1" allowOverlap="1" wp14:anchorId="632844B5" wp14:editId="1AE0C306">
          <wp:simplePos x="0" y="0"/>
          <wp:positionH relativeFrom="column">
            <wp:posOffset>0</wp:posOffset>
          </wp:positionH>
          <wp:positionV relativeFrom="paragraph">
            <wp:posOffset>-48944</wp:posOffset>
          </wp:positionV>
          <wp:extent cx="1127125" cy="375285"/>
          <wp:effectExtent l="0" t="0" r="3175" b="5715"/>
          <wp:wrapNone/>
          <wp:docPr id="1019405379" name="Immagine 1" descr="CONFID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FIDA_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  <w:r>
      <w:tab/>
    </w:r>
    <w:r>
      <w:rPr>
        <w:noProof/>
      </w:rPr>
      <w:drawing>
        <wp:inline distT="0" distB="0" distL="0" distR="0" wp14:anchorId="3BA68CE7" wp14:editId="7F785DF2">
          <wp:extent cx="1543685" cy="311976"/>
          <wp:effectExtent l="0" t="0" r="0" b="5715"/>
          <wp:docPr id="944181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50658" name="Immagine 12352506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311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518F1" w14:textId="3C2AF05B" w:rsidR="00EC723B" w:rsidRDefault="00EC72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3B"/>
    <w:rsid w:val="000020F9"/>
    <w:rsid w:val="00011D77"/>
    <w:rsid w:val="000140AF"/>
    <w:rsid w:val="00014C8E"/>
    <w:rsid w:val="00030052"/>
    <w:rsid w:val="000349F1"/>
    <w:rsid w:val="0008667A"/>
    <w:rsid w:val="00092803"/>
    <w:rsid w:val="000B38F6"/>
    <w:rsid w:val="000B6D68"/>
    <w:rsid w:val="000C2670"/>
    <w:rsid w:val="000E032D"/>
    <w:rsid w:val="00123B16"/>
    <w:rsid w:val="00152F71"/>
    <w:rsid w:val="001B77A5"/>
    <w:rsid w:val="00200493"/>
    <w:rsid w:val="00293836"/>
    <w:rsid w:val="00294802"/>
    <w:rsid w:val="002E1384"/>
    <w:rsid w:val="002F3D16"/>
    <w:rsid w:val="00300222"/>
    <w:rsid w:val="003179B9"/>
    <w:rsid w:val="00355E67"/>
    <w:rsid w:val="00393908"/>
    <w:rsid w:val="00406FEF"/>
    <w:rsid w:val="00431571"/>
    <w:rsid w:val="004349AC"/>
    <w:rsid w:val="00447A93"/>
    <w:rsid w:val="00447B96"/>
    <w:rsid w:val="00484204"/>
    <w:rsid w:val="00484CB3"/>
    <w:rsid w:val="004A57D7"/>
    <w:rsid w:val="00547AE2"/>
    <w:rsid w:val="00585CE5"/>
    <w:rsid w:val="00586D11"/>
    <w:rsid w:val="005D4508"/>
    <w:rsid w:val="005F1DF5"/>
    <w:rsid w:val="00623342"/>
    <w:rsid w:val="00651F13"/>
    <w:rsid w:val="0066602B"/>
    <w:rsid w:val="0074713C"/>
    <w:rsid w:val="00764E6A"/>
    <w:rsid w:val="0078636C"/>
    <w:rsid w:val="007A16CB"/>
    <w:rsid w:val="007A6157"/>
    <w:rsid w:val="007B0514"/>
    <w:rsid w:val="007F3FBD"/>
    <w:rsid w:val="00807C31"/>
    <w:rsid w:val="0081114A"/>
    <w:rsid w:val="00823ABD"/>
    <w:rsid w:val="008572CC"/>
    <w:rsid w:val="00880D75"/>
    <w:rsid w:val="00945E7C"/>
    <w:rsid w:val="00946E7D"/>
    <w:rsid w:val="00983F67"/>
    <w:rsid w:val="009846A0"/>
    <w:rsid w:val="00993A09"/>
    <w:rsid w:val="009E1354"/>
    <w:rsid w:val="00A046A9"/>
    <w:rsid w:val="00A712F6"/>
    <w:rsid w:val="00A77EF9"/>
    <w:rsid w:val="00AC05B0"/>
    <w:rsid w:val="00AD5864"/>
    <w:rsid w:val="00AF3E70"/>
    <w:rsid w:val="00B11DAA"/>
    <w:rsid w:val="00B664A3"/>
    <w:rsid w:val="00BA04EB"/>
    <w:rsid w:val="00BB3A0D"/>
    <w:rsid w:val="00BD49D6"/>
    <w:rsid w:val="00C069F5"/>
    <w:rsid w:val="00C24F6A"/>
    <w:rsid w:val="00C940C8"/>
    <w:rsid w:val="00D4228F"/>
    <w:rsid w:val="00D7262C"/>
    <w:rsid w:val="00DA67FB"/>
    <w:rsid w:val="00DF7078"/>
    <w:rsid w:val="00E23DF2"/>
    <w:rsid w:val="00E27A20"/>
    <w:rsid w:val="00E34979"/>
    <w:rsid w:val="00E47508"/>
    <w:rsid w:val="00E85113"/>
    <w:rsid w:val="00EA43AA"/>
    <w:rsid w:val="00EB3A8C"/>
    <w:rsid w:val="00EC6780"/>
    <w:rsid w:val="00EC723B"/>
    <w:rsid w:val="00F12C5F"/>
    <w:rsid w:val="00F14BC7"/>
    <w:rsid w:val="00F2491B"/>
    <w:rsid w:val="00FC5FC6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98F1"/>
  <w14:defaultImageDpi w14:val="32767"/>
  <w15:chartTrackingRefBased/>
  <w15:docId w15:val="{E06754EF-DD35-D54C-A793-A6F61CF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2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2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2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2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2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2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2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2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2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2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23B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723B"/>
    <w:rPr>
      <w:b/>
      <w:bCs/>
    </w:rPr>
  </w:style>
  <w:style w:type="paragraph" w:styleId="NormaleWeb">
    <w:name w:val="Normal (Web)"/>
    <w:basedOn w:val="Normale"/>
    <w:uiPriority w:val="99"/>
    <w:unhideWhenUsed/>
    <w:rsid w:val="00EC72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C7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23B"/>
  </w:style>
  <w:style w:type="paragraph" w:styleId="Pidipagina">
    <w:name w:val="footer"/>
    <w:basedOn w:val="Normale"/>
    <w:link w:val="PidipaginaCarattere"/>
    <w:uiPriority w:val="99"/>
    <w:unhideWhenUsed/>
    <w:rsid w:val="00EC7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23B"/>
  </w:style>
  <w:style w:type="character" w:styleId="Collegamentoipertestuale">
    <w:name w:val="Hyperlink"/>
    <w:basedOn w:val="Carpredefinitoparagrafo"/>
    <w:uiPriority w:val="99"/>
    <w:unhideWhenUsed/>
    <w:rsid w:val="004A5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A57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2F3D16"/>
  </w:style>
  <w:style w:type="paragraph" w:styleId="Revisione">
    <w:name w:val="Revision"/>
    <w:hidden/>
    <w:uiPriority w:val="99"/>
    <w:semiHidden/>
    <w:rsid w:val="0000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tina.basile@secnewgat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teresa.baroni@secnewgat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f82ed8-e788-480c-ba9e-3ec8f0f6a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787895F249748883687BD83E2631E" ma:contentTypeVersion="15" ma:contentTypeDescription="Creare un nuovo documento." ma:contentTypeScope="" ma:versionID="aba128e4243f9cf409ad88ec018c9f15">
  <xsd:schema xmlns:xsd="http://www.w3.org/2001/XMLSchema" xmlns:xs="http://www.w3.org/2001/XMLSchema" xmlns:p="http://schemas.microsoft.com/office/2006/metadata/properties" xmlns:ns3="52f82ed8-e788-480c-ba9e-3ec8f0f6adb6" targetNamespace="http://schemas.microsoft.com/office/2006/metadata/properties" ma:root="true" ma:fieldsID="aa74a2fa93fac704262cceac808f4fc2" ns3:_="">
    <xsd:import namespace="52f82ed8-e788-480c-ba9e-3ec8f0f6a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82ed8-e788-480c-ba9e-3ec8f0f6a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03D6F-DA22-4A30-AF23-A05F2283E0F8}">
  <ds:schemaRefs>
    <ds:schemaRef ds:uri="http://schemas.microsoft.com/office/2006/metadata/properties"/>
    <ds:schemaRef ds:uri="http://schemas.microsoft.com/office/infopath/2007/PartnerControls"/>
    <ds:schemaRef ds:uri="52f82ed8-e788-480c-ba9e-3ec8f0f6adb6"/>
  </ds:schemaRefs>
</ds:datastoreItem>
</file>

<file path=customXml/itemProps2.xml><?xml version="1.0" encoding="utf-8"?>
<ds:datastoreItem xmlns:ds="http://schemas.openxmlformats.org/officeDocument/2006/customXml" ds:itemID="{8B3A49A6-68F4-4410-AC8B-18139ADC2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8CDED-18FF-4424-B916-6220A099C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82ed8-e788-480c-ba9e-3ec8f0f6a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3006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Basile</dc:creator>
  <cp:keywords/>
  <dc:description/>
  <cp:lastModifiedBy>Angela Sette</cp:lastModifiedBy>
  <cp:revision>2</cp:revision>
  <dcterms:created xsi:type="dcterms:W3CDTF">2026-05-25T10:37:00Z</dcterms:created>
  <dcterms:modified xsi:type="dcterms:W3CDTF">2026-05-25T10:37:00Z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0x010100AB7787895F249748883687BD83E2631E</vt:lpwstr>
  </property>
</Properties>
</file>